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five years of experience in the United Kingdom London financial sector. Specializing in corporate finance, risk assessment, and strategic decision-making, I have consistently delivered insights that drive business growth and operational efficiency. My expertise spans financial modeling, budgeting, forecasting, and data analysis within dynamic markets. Committed to excellence in a Financial Analyst role in United Kingdom London, I aim to leverage my skills to support organizations in achieving their financial objectives.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Greenfield Capital Ltd</w:t>
      </w:r>
      <w:r>
        <w:t xml:space="preserve">, London, United Kingdom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for clients across various sectors, including technology and real estate in the United Kingdom London market.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project feasibility, ensuring alignment with organizational goals and regulatory standards in the United Kingdom.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forecasts, contributing to a 12% increase in operational efficiency in 2021.</w:t>
      </w:r>
    </w:p>
    <w:p>
      <w:pPr>
        <w:numPr>
          <w:ilvl w:val="0"/>
          <w:numId w:val="1001"/>
        </w:numPr>
        <w:pStyle w:val="Compact"/>
      </w:pPr>
      <w:r>
        <w:t xml:space="preserve">Monitored market trends and economic indicators to provide actionable insights, helping the company navigate challenges in the post-Brexit financial landscape of the United Kingdom London.</w:t>
      </w:r>
    </w:p>
    <w:bookmarkEnd w:id="22"/>
    <w:bookmarkStart w:id="23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London Financial Solutions Ltd</w:t>
      </w:r>
      <w:r>
        <w:t xml:space="preserve">, London, United Kingdom</w:t>
      </w:r>
      <w:r>
        <w:br/>
      </w: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reports and performance dashboards for clients, enhancing transparency and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cost structures and revenue streams to identify opportunities for optimization in United Kingdom London-based businesses.</w:t>
      </w:r>
    </w:p>
    <w:p>
      <w:pPr>
        <w:numPr>
          <w:ilvl w:val="0"/>
          <w:numId w:val="1002"/>
        </w:numPr>
        <w:pStyle w:val="Compact"/>
      </w:pPr>
      <w:r>
        <w:t xml:space="preserve">Participated in internal training programs to deepen knowledge of UK tax regulations, compliance frameworks, and financial software tools like SAP and Excel.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London School of Economics (LSE)</w:t>
      </w:r>
      <w:r>
        <w:t xml:space="preserve">, London, United Kingdom</w:t>
      </w:r>
      <w:r>
        <w:br/>
      </w: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Specialized in financial markets, corporate finance, and quantitative methods.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Brexit on UK SMEs, presented at the LSE Financial Conference in 2016.</w:t>
      </w:r>
    </w:p>
    <w:bookmarkEnd w:id="25"/>
    <w:bookmarkStart w:id="26" w:name="bsc-hons-in-accounting-and-finance"/>
    <w:p>
      <w:pPr>
        <w:pStyle w:val="Heading3"/>
      </w:pPr>
      <w:r>
        <w:t xml:space="preserve">BSc (Hons) in Accounting and Finance</w:t>
      </w:r>
    </w:p>
    <w:p>
      <w:pPr>
        <w:pStyle w:val="FirstParagraph"/>
      </w:pPr>
      <w:r>
        <w:rPr>
          <w:bCs/>
          <w:b/>
        </w:rPr>
        <w:t xml:space="preserve">University of Westminster</w:t>
      </w:r>
      <w:r>
        <w:t xml:space="preserve">, London, United Kingdom</w:t>
      </w:r>
      <w:r>
        <w:br/>
      </w: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financial accounting, taxation, and business strategy.</w:t>
      </w:r>
    </w:p>
    <w:p>
      <w:pPr>
        <w:numPr>
          <w:ilvl w:val="0"/>
          <w:numId w:val="1004"/>
        </w:numPr>
        <w:pStyle w:val="Compact"/>
      </w:pPr>
      <w:r>
        <w:t xml:space="preserve">Received the Dean’s List Award for academic excellence in 2014.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(CFAI), London, United Kingdom</w:t>
      </w:r>
      <w:r>
        <w:br/>
      </w:r>
      <w:r>
        <w:rPr>
          <w:iCs/>
          <w:i/>
        </w:rPr>
        <w:t xml:space="preserve">2018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ACCA Member (Association of Chartered Certified Accountants)</w:t>
      </w:r>
      <w:r>
        <w:t xml:space="preserve"> </w:t>
      </w:r>
      <w:r>
        <w:t xml:space="preserve">– ACCA, London, United Kingdom</w:t>
      </w:r>
      <w:r>
        <w:br/>
      </w:r>
      <w:r>
        <w:rPr>
          <w:iCs/>
          <w:i/>
        </w:rPr>
        <w:t xml:space="preserve">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Finance:</w:t>
      </w:r>
      <w:r>
        <w:t xml:space="preserve"> </w:t>
      </w:r>
      <w:r>
        <w:t xml:space="preserve">Financial modeling, risk management, budgeting,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SAP, QuickBooks,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UK tax laws, FCA compliance frameworks.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london-sme-financial-resilience-study"/>
    <w:p>
      <w:pPr>
        <w:pStyle w:val="Heading3"/>
      </w:pPr>
      <w:r>
        <w:t xml:space="preserve">London SME Financial Resilience Study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financial strategies employed by small and medium enterprises (SMEs) in the United Kingdom London region during the pandemic.</w:t>
      </w:r>
    </w:p>
    <w:p>
      <w:pPr>
        <w:numPr>
          <w:ilvl w:val="0"/>
          <w:numId w:val="1007"/>
        </w:numPr>
        <w:pStyle w:val="Compact"/>
      </w:pPr>
      <w:r>
        <w:t xml:space="preserve">Published a report highlighting key factors contributing to financial resilience, which was cited by local business associations.</w:t>
      </w:r>
    </w:p>
    <w:bookmarkEnd w:id="30"/>
    <w:bookmarkStart w:id="31" w:name="X6e35be64d45c8aa43a4d2562de3cd4fe19b979c"/>
    <w:p>
      <w:pPr>
        <w:pStyle w:val="Heading3"/>
      </w:pPr>
      <w:r>
        <w:t xml:space="preserve">Green Energy Investment Feasibility Model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Developed a financial model to assess the viability of renewable energy projects in the UK, focusing on ROI and payback periods.</w:t>
      </w:r>
    </w:p>
    <w:p>
      <w:pPr>
        <w:numPr>
          <w:ilvl w:val="0"/>
          <w:numId w:val="1008"/>
        </w:numPr>
        <w:pStyle w:val="Compact"/>
      </w:pPr>
      <w:r>
        <w:t xml:space="preserve">Presentation to senior management led to a 15% increase in investment in green energy initiatives.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Chartered Financial Analyst (CFA) Institute</w:t>
      </w:r>
    </w:p>
    <w:p>
      <w:pPr>
        <w:numPr>
          <w:ilvl w:val="0"/>
          <w:numId w:val="1009"/>
        </w:numPr>
        <w:pStyle w:val="Compact"/>
      </w:pPr>
      <w:r>
        <w:t xml:space="preserve">Member, Association of Chartered Certified Accountants (ACCA)</w:t>
      </w:r>
    </w:p>
    <w:p>
      <w:pPr>
        <w:numPr>
          <w:ilvl w:val="0"/>
          <w:numId w:val="1009"/>
        </w:numPr>
        <w:pStyle w:val="Compact"/>
      </w:pPr>
      <w:r>
        <w:t xml:space="preserve">Regular attendee at London Financial Forums and UK Finance Industry Conferences.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emma.johnson@example.com | +44 20 7946 0011 | London, United Kingdom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2025-12-05T04:07:37Z</dcterms:created>
  <dcterms:modified xsi:type="dcterms:W3CDTF">2025-12-05T04:07:37Z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