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7" w:name="curriculum-vitae"/>
    <w:p>
      <w:pPr>
        <w:pStyle w:val="Heading1"/>
      </w:pPr>
      <w:r>
        <w:t xml:space="preserve">Curriculum Vitae</w:t>
      </w:r>
    </w:p>
    <w:bookmarkStart w:id="36" w:name="financial-analyst"/>
    <w:p>
      <w:pPr>
        <w:pStyle w:val="Heading2"/>
      </w:pPr>
      <w:r>
        <w:t xml:space="preserve">Financial Analyst</w:t>
      </w:r>
    </w:p>
    <w:p>
      <w:pPr>
        <w:pStyle w:val="FirstParagraph"/>
      </w:pPr>
      <w:r>
        <w:rPr>
          <w:bCs/>
          <w:b/>
        </w:rPr>
        <w:t xml:space="preserve">United States New York City</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(555) 123-4567</w:t>
      </w:r>
    </w:p>
    <w:p>
      <w:pPr>
        <w:numPr>
          <w:ilvl w:val="0"/>
          <w:numId w:val="1001"/>
        </w:numPr>
        <w:pStyle w:val="Compact"/>
      </w:pPr>
      <w:r>
        <w:rPr>
          <w:bCs/>
          <w:b/>
        </w:rPr>
        <w:t xml:space="preserve">Location:</w:t>
      </w:r>
      <w:r>
        <w:t xml:space="preserve"> </w:t>
      </w:r>
      <w:r>
        <w:t xml:space="preserve">New York City, United States</w:t>
      </w:r>
    </w:p>
    <w:bookmarkEnd w:id="20"/>
    <w:bookmarkStart w:id="21" w:name="professional-summary"/>
    <w:p>
      <w:pPr>
        <w:pStyle w:val="Heading3"/>
      </w:pPr>
      <w:r>
        <w:t xml:space="preserve">Professional Summary</w:t>
      </w:r>
    </w:p>
    <w:p>
      <w:pPr>
        <w:pStyle w:val="FirstParagraph"/>
      </w:pPr>
      <w:r>
        <w:t xml:space="preserve">A highly motivated and analytical Financial Analyst with over 5 years of experience in the dynamic financial sector of the United States New York City. Skilled in evaluating market trends, developing investment strategies, and providing data-driven insights to support business decisions. Proven expertise in leveraging financial modeling, risk assessment, and portfolio management techniques to drive growth for firms operating in the heart of Wall Street. Committed to delivering precision and innovation in a fast-paced environment.</w:t>
      </w:r>
    </w:p>
    <w:bookmarkEnd w:id="21"/>
    <w:bookmarkStart w:id="25" w:name="professional-experience"/>
    <w:p>
      <w:pPr>
        <w:pStyle w:val="Heading3"/>
      </w:pPr>
      <w:r>
        <w:t xml:space="preserve">Professional Experience</w:t>
      </w:r>
    </w:p>
    <w:bookmarkStart w:id="22" w:name="X3df56c48df58636cf659fe38c44f6eb760e663d"/>
    <w:p>
      <w:pPr>
        <w:pStyle w:val="Heading4"/>
      </w:pPr>
      <w:r>
        <w:t xml:space="preserve">Financial Analyst | ABC Capital Management, New York City, NY</w:t>
      </w:r>
    </w:p>
    <w:p>
      <w:pPr>
        <w:pStyle w:val="FirstParagraph"/>
      </w:pPr>
      <w:r>
        <w:rPr>
          <w:iCs/>
          <w:i/>
        </w:rPr>
        <w:t xml:space="preserve">June 2019 – Present</w:t>
      </w:r>
    </w:p>
    <w:p>
      <w:pPr>
        <w:numPr>
          <w:ilvl w:val="0"/>
          <w:numId w:val="1002"/>
        </w:numPr>
        <w:pStyle w:val="Compact"/>
      </w:pPr>
      <w:r>
        <w:t xml:space="preserve">Analyzed financial data and prepared detailed reports for high-net-worth clients, focusing on investment opportunities in the United States New York City real estate and stock markets.</w:t>
      </w:r>
    </w:p>
    <w:p>
      <w:pPr>
        <w:numPr>
          <w:ilvl w:val="0"/>
          <w:numId w:val="1002"/>
        </w:numPr>
        <w:pStyle w:val="Compact"/>
      </w:pPr>
      <w:r>
        <w:t xml:space="preserve">Developed and maintained financial models to assess the viability of potential investments, ensuring alignment with client objectives and risk tolerance.</w:t>
      </w:r>
    </w:p>
    <w:p>
      <w:pPr>
        <w:numPr>
          <w:ilvl w:val="0"/>
          <w:numId w:val="1002"/>
        </w:numPr>
        <w:pStyle w:val="Compact"/>
      </w:pPr>
      <w:r>
        <w:t xml:space="preserve">Collaborated with portfolio managers to optimize asset allocation strategies, resulting in a 15% average annual return for clients in 2022.</w:t>
      </w:r>
    </w:p>
    <w:p>
      <w:pPr>
        <w:numPr>
          <w:ilvl w:val="0"/>
          <w:numId w:val="1002"/>
        </w:numPr>
        <w:pStyle w:val="Compact"/>
      </w:pPr>
      <w:r>
        <w:t xml:space="preserve">Monitored macroeconomic trends and regulatory changes affecting the New York City financial landscape, providing actionable insights to senior leadership.</w:t>
      </w:r>
    </w:p>
    <w:p>
      <w:pPr>
        <w:numPr>
          <w:ilvl w:val="0"/>
          <w:numId w:val="1002"/>
        </w:numPr>
        <w:pStyle w:val="Compact"/>
      </w:pPr>
      <w:r>
        <w:t xml:space="preserve">Presented findings and recommendations to clients through tailored presentations, enhancing transparency and trust in ABC Capital Management’s services.</w:t>
      </w:r>
    </w:p>
    <w:bookmarkEnd w:id="22"/>
    <w:bookmarkStart w:id="23" w:name="X8488841a062a0b79146f3afa11e79e573d5c265"/>
    <w:p>
      <w:pPr>
        <w:pStyle w:val="Heading4"/>
      </w:pPr>
      <w:r>
        <w:t xml:space="preserve">Financial Analyst Intern | XYZ Investment Bank, New York City, NY</w:t>
      </w:r>
    </w:p>
    <w:p>
      <w:pPr>
        <w:pStyle w:val="FirstParagraph"/>
      </w:pPr>
      <w:r>
        <w:rPr>
          <w:iCs/>
          <w:i/>
        </w:rPr>
        <w:t xml:space="preserve">May 2018 – August 2018</w:t>
      </w:r>
    </w:p>
    <w:bookmarkEnd w:id="23"/>
    <w:bookmarkStart w:id="24" w:name="X6bc373964ca1b10e8f51b4d88905c07daf638f8"/>
    <w:p>
      <w:pPr>
        <w:pStyle w:val="Heading4"/>
      </w:pPr>
      <w:r>
        <w:t xml:space="preserve">Junior Financial Analyst | DEF Advisory Services, New York City, NY</w:t>
      </w:r>
    </w:p>
    <w:p>
      <w:pPr>
        <w:pStyle w:val="FirstParagraph"/>
      </w:pPr>
      <w:r>
        <w:rPr>
          <w:iCs/>
          <w:i/>
        </w:rPr>
        <w:t xml:space="preserve">July 2017 – April 2018</w:t>
      </w:r>
    </w:p>
    <w:bookmarkEnd w:id="24"/>
    <w:bookmarkEnd w:id="25"/>
    <w:bookmarkStart w:id="28" w:name="education"/>
    <w:p>
      <w:pPr>
        <w:pStyle w:val="Heading3"/>
      </w:pPr>
      <w:r>
        <w:t xml:space="preserve">Education</w:t>
      </w:r>
    </w:p>
    <w:bookmarkStart w:id="26" w:name="X0e3af33ebd7f151e75218b2ac29dff15014f039"/>
    <w:p>
      <w:pPr>
        <w:pStyle w:val="Heading4"/>
      </w:pPr>
      <w:r>
        <w:t xml:space="preserve">Bachelor of Science in Finance | Columbia University, New York City, NY</w:t>
      </w:r>
    </w:p>
    <w:p>
      <w:pPr>
        <w:pStyle w:val="FirstParagraph"/>
      </w:pPr>
      <w:r>
        <w:rPr>
          <w:iCs/>
          <w:i/>
        </w:rPr>
        <w:t xml:space="preserve">Graduated: May 2017</w:t>
      </w:r>
    </w:p>
    <w:bookmarkEnd w:id="26"/>
    <w:bookmarkStart w:id="27" w:name="cfa-level-ii-candidate-cfa-institute"/>
    <w:p>
      <w:pPr>
        <w:pStyle w:val="Heading4"/>
      </w:pPr>
      <w:r>
        <w:t xml:space="preserve">CFA Level II Candidate | CFA Institute</w:t>
      </w:r>
    </w:p>
    <w:p>
      <w:pPr>
        <w:pStyle w:val="FirstParagraph"/>
      </w:pPr>
      <w:r>
        <w:rPr>
          <w:iCs/>
          <w:i/>
        </w:rPr>
        <w:t xml:space="preserve">Ongoing: 2023</w:t>
      </w:r>
    </w:p>
    <w:bookmarkEnd w:id="27"/>
    <w:bookmarkEnd w:id="28"/>
    <w:bookmarkStart w:id="29" w:name="skills"/>
    <w:p>
      <w:pPr>
        <w:pStyle w:val="Heading3"/>
      </w:pPr>
      <w:r>
        <w:t xml:space="preserve">Skills</w:t>
      </w:r>
    </w:p>
    <w:p>
      <w:pPr>
        <w:numPr>
          <w:ilvl w:val="0"/>
          <w:numId w:val="1006"/>
        </w:numPr>
        <w:pStyle w:val="Compact"/>
      </w:pPr>
      <w:r>
        <w:rPr>
          <w:bCs/>
          <w:b/>
        </w:rPr>
        <w:t xml:space="preserve">Financial Analysis:</w:t>
      </w:r>
      <w:r>
        <w:t xml:space="preserve"> </w:t>
      </w:r>
      <w:r>
        <w:t xml:space="preserve">Proficient in creating financial models, conducting variance analysis, and performing discounted cash flow (DCF) valuations.</w:t>
      </w:r>
    </w:p>
    <w:p>
      <w:pPr>
        <w:numPr>
          <w:ilvl w:val="0"/>
          <w:numId w:val="1006"/>
        </w:numPr>
        <w:pStyle w:val="Compact"/>
      </w:pPr>
      <w:r>
        <w:rPr>
          <w:bCs/>
          <w:b/>
        </w:rPr>
        <w:t xml:space="preserve">Data Tools:</w:t>
      </w:r>
      <w:r>
        <w:t xml:space="preserve"> </w:t>
      </w:r>
      <w:r>
        <w:t xml:space="preserve">Advanced skills in Excel (including VBA), Bloomberg Terminal, and Python for data analysis. Familiarity with SQL for database management.</w:t>
      </w:r>
    </w:p>
    <w:p>
      <w:pPr>
        <w:numPr>
          <w:ilvl w:val="0"/>
          <w:numId w:val="1006"/>
        </w:numPr>
        <w:pStyle w:val="Compact"/>
      </w:pPr>
      <w:r>
        <w:rPr>
          <w:bCs/>
          <w:b/>
        </w:rPr>
        <w:t xml:space="preserve">Investment Strategies:</w:t>
      </w:r>
      <w:r>
        <w:t xml:space="preserve"> </w:t>
      </w:r>
      <w:r>
        <w:t xml:space="preserve">Expertise in portfolio optimization, risk management, and asset allocation tailored to the United States New York City market dynamics.</w:t>
      </w:r>
    </w:p>
    <w:p>
      <w:pPr>
        <w:numPr>
          <w:ilvl w:val="0"/>
          <w:numId w:val="1006"/>
        </w:numPr>
        <w:pStyle w:val="Compact"/>
      </w:pPr>
      <w:r>
        <w:rPr>
          <w:bCs/>
          <w:b/>
        </w:rPr>
        <w:t xml:space="preserve">Communication:</w:t>
      </w:r>
      <w:r>
        <w:t xml:space="preserve"> </w:t>
      </w:r>
      <w:r>
        <w:t xml:space="preserve">Strong presentation skills with a track record of delivering complex financial concepts to diverse audiences, including clients and executives in New York City’s financial industry.</w:t>
      </w:r>
    </w:p>
    <w:p>
      <w:pPr>
        <w:numPr>
          <w:ilvl w:val="0"/>
          <w:numId w:val="1006"/>
        </w:numPr>
        <w:pStyle w:val="Compact"/>
      </w:pPr>
      <w:r>
        <w:rPr>
          <w:bCs/>
          <w:b/>
        </w:rPr>
        <w:t xml:space="preserve">Languages:</w:t>
      </w:r>
      <w:r>
        <w:t xml:space="preserve"> </w:t>
      </w:r>
      <w:r>
        <w:t xml:space="preserve">Fluent in English; basic proficiency in Spanish (for potential client interactions in the U.S. Hispanic community).</w:t>
      </w:r>
    </w:p>
    <w:bookmarkEnd w:id="29"/>
    <w:bookmarkStart w:id="30" w:name="certifications"/>
    <w:p>
      <w:pPr>
        <w:pStyle w:val="Heading3"/>
      </w:pPr>
      <w:r>
        <w:t xml:space="preserve">Certifications</w:t>
      </w:r>
    </w:p>
    <w:p>
      <w:pPr>
        <w:numPr>
          <w:ilvl w:val="0"/>
          <w:numId w:val="1007"/>
        </w:numPr>
        <w:pStyle w:val="Compact"/>
      </w:pPr>
      <w:r>
        <w:rPr>
          <w:bCs/>
          <w:b/>
        </w:rPr>
        <w:t xml:space="preserve">Chartered Financial Analyst (CFA):</w:t>
      </w:r>
      <w:r>
        <w:t xml:space="preserve"> </w:t>
      </w:r>
      <w:r>
        <w:t xml:space="preserve">Candidate Level II, 2023.</w:t>
      </w:r>
    </w:p>
    <w:p>
      <w:pPr>
        <w:numPr>
          <w:ilvl w:val="0"/>
          <w:numId w:val="1007"/>
        </w:numPr>
        <w:pStyle w:val="Compact"/>
      </w:pPr>
      <w:r>
        <w:rPr>
          <w:bCs/>
          <w:b/>
        </w:rPr>
        <w:t xml:space="preserve">Series 7 &amp; Series 63 Licenses:</w:t>
      </w:r>
      <w:r>
        <w:t xml:space="preserve"> </w:t>
      </w:r>
      <w:r>
        <w:t xml:space="preserve">Registered with FINRA, enabling securities trading in the United States New York City financial markets.</w:t>
      </w:r>
    </w:p>
    <w:bookmarkEnd w:id="30"/>
    <w:bookmarkStart w:id="31" w:name="professional-development"/>
    <w:p>
      <w:pPr>
        <w:pStyle w:val="Heading3"/>
      </w:pPr>
      <w:r>
        <w:t xml:space="preserve">Professional Development</w:t>
      </w:r>
    </w:p>
    <w:p>
      <w:pPr>
        <w:numPr>
          <w:ilvl w:val="0"/>
          <w:numId w:val="1008"/>
        </w:numPr>
        <w:pStyle w:val="Compact"/>
      </w:pPr>
      <w:r>
        <w:t xml:space="preserve">Attended the "Advanced Financial Modeling Workshop" hosted by the New York Society of Security Analysts (NYSSA), 2021.</w:t>
      </w:r>
    </w:p>
    <w:p>
      <w:pPr>
        <w:numPr>
          <w:ilvl w:val="0"/>
          <w:numId w:val="1008"/>
        </w:numPr>
        <w:pStyle w:val="Compact"/>
      </w:pPr>
      <w:r>
        <w:t xml:space="preserve">Participated in the "Global Markets Summit" in New York City, 2023, focusing on emerging trends in U.S. financial regulation and fintech innovation.</w:t>
      </w:r>
    </w:p>
    <w:bookmarkEnd w:id="31"/>
    <w:bookmarkStart w:id="34" w:name="projects-portfolio"/>
    <w:p>
      <w:pPr>
        <w:pStyle w:val="Heading3"/>
      </w:pPr>
      <w:r>
        <w:t xml:space="preserve">Projects &amp; Portfolio</w:t>
      </w:r>
    </w:p>
    <w:bookmarkStart w:id="32" w:name="X738bf675d5e2d4d85787ddc0c09c2e73654a1b7"/>
    <w:p>
      <w:pPr>
        <w:pStyle w:val="Heading4"/>
      </w:pPr>
      <w:r>
        <w:t xml:space="preserve">Case Study: "Optimizing Real Estate Investment in New York City"</w:t>
      </w:r>
    </w:p>
    <w:p>
      <w:pPr>
        <w:pStyle w:val="FirstParagraph"/>
      </w:pPr>
      <w:r>
        <w:t xml:space="preserve">Analyzed the performance of commercial real estate properties in Manhattan, incorporating factors such as rental yields, vacancy rates, and zoning laws. Presented findings to a panel of industry experts at the 2022 Urban Land Institute Conference.</w:t>
      </w:r>
    </w:p>
    <w:bookmarkEnd w:id="32"/>
    <w:bookmarkStart w:id="33" w:name="personal-investment-portfolio"/>
    <w:p>
      <w:pPr>
        <w:pStyle w:val="Heading4"/>
      </w:pPr>
      <w:r>
        <w:t xml:space="preserve">Personal Investment Portfolio:</w:t>
      </w:r>
    </w:p>
    <w:p>
      <w:pPr>
        <w:pStyle w:val="FirstParagraph"/>
      </w:pPr>
      <w:r>
        <w:t xml:space="preserve">Maintained a diversified portfolio of stocks, bonds, and ETFs aligned with the financial goals of U.S. New York City residents. Achieved an average annual return of 10% over the past three years through strategic rebalancing and risk mitigation techniques.</w:t>
      </w:r>
    </w:p>
    <w:bookmarkEnd w:id="33"/>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 2023 John Doe. All rights reserved.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2026-06-04T14:46:18Z</dcterms:created>
  <dcterms:modified xsi:type="dcterms:W3CDTF">2026-06-04T14:46:18Z</dcterms:modified>
</cp:coreProperties>
</file>

<file path=docProps/custom.xml><?xml version="1.0" encoding="utf-8"?>
<Properties xmlns="http://schemas.openxmlformats.org/officeDocument/2006/custom-properties" xmlns:vt="http://schemas.openxmlformats.org/officeDocument/2006/docPropsVTypes"/>
</file>