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experienced Human Resources Manager with a strong background in fostering workplace culture, talent acquisition, and employee development. Proven expertise in aligning HR strategies with organizational goals while navigating the unique dynamics of the Japanese business landscape. Committed to creating inclusive environments that reflect Japan's cultural values and Osaka's competitive corporate ecosystem. Adept at managing cross-functional teams, resolving workplace conflicts, and ensuring compliance with Japanese labor laws. Passionate about contributing to the growth of organizations in Japan by leveraging a blend of global HR best practices and local insights.</w: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iCs/>
          <w:i/>
        </w:rPr>
        <w:t xml:space="preserve">TechNova Solutions Co., Ltd., Osaka, Japan</w:t>
      </w:r>
    </w:p>
    <w:p>
      <w:pPr>
        <w:pStyle w:val="BodyText"/>
      </w:pPr>
      <w:r>
        <w:rPr>
          <w:bCs/>
          <w:b/>
        </w:rPr>
        <w:t xml:space="preserve">April 2018 – Present</w:t>
      </w:r>
    </w:p>
    <w:p>
      <w:pPr>
        <w:numPr>
          <w:ilvl w:val="0"/>
          <w:numId w:val="1001"/>
        </w:numPr>
        <w:pStyle w:val="Compact"/>
      </w:pPr>
      <w:r>
        <w:t xml:space="preserve">Overseeing all HR functions, including recruitment, employee relations, performance management, and training programs tailored to the needs of a multinational team in Osaka.</w:t>
      </w:r>
    </w:p>
    <w:p>
      <w:pPr>
        <w:numPr>
          <w:ilvl w:val="0"/>
          <w:numId w:val="1001"/>
        </w:numPr>
        <w:pStyle w:val="Compact"/>
      </w:pPr>
      <w:r>
        <w:t xml:space="preserve">Implementing a company-wide diversity and inclusion initiative that improved employee satisfaction scores by 30% within one year.</w:t>
      </w:r>
    </w:p>
    <w:p>
      <w:pPr>
        <w:numPr>
          <w:ilvl w:val="0"/>
          <w:numId w:val="1001"/>
        </w:numPr>
        <w:pStyle w:val="Compact"/>
      </w:pPr>
      <w:r>
        <w:t xml:space="preserve">Collaborating with Japanese leadership to develop culturally sensitive onboarding processes that reduced new hire turnover by 25%.</w:t>
      </w:r>
    </w:p>
    <w:p>
      <w:pPr>
        <w:numPr>
          <w:ilvl w:val="0"/>
          <w:numId w:val="1001"/>
        </w:numPr>
        <w:pStyle w:val="Compact"/>
      </w:pPr>
      <w:r>
        <w:t xml:space="preserve">Managing the transition of HR systems to align with Japan's labor regulations, ensuring compliance and optimizing operational efficiency.</w:t>
      </w:r>
    </w:p>
    <w:p>
      <w:pPr>
        <w:numPr>
          <w:ilvl w:val="0"/>
          <w:numId w:val="1001"/>
        </w:numPr>
        <w:pStyle w:val="Compact"/>
      </w:pPr>
      <w:r>
        <w:t xml:space="preserve">Leading workshops on Japanese business etiquette and communication styles for international employees, fostering better cross-cultural collaboration in Osaka's corporate environment.</w:t>
      </w:r>
    </w:p>
    <w:bookmarkEnd w:id="22"/>
    <w:bookmarkStart w:id="23" w:name="hr-coordinator"/>
    <w:p>
      <w:pPr>
        <w:pStyle w:val="Heading3"/>
      </w:pPr>
      <w:r>
        <w:t xml:space="preserve">HR Coordinator</w:t>
      </w:r>
    </w:p>
    <w:p>
      <w:pPr>
        <w:pStyle w:val="FirstParagraph"/>
      </w:pPr>
      <w:r>
        <w:rPr>
          <w:iCs/>
          <w:i/>
        </w:rPr>
        <w:t xml:space="preserve">GlobalTech Japan, Osaka, Japan</w:t>
      </w:r>
    </w:p>
    <w:p>
      <w:pPr>
        <w:pStyle w:val="BodyText"/>
      </w:pPr>
      <w:r>
        <w:rPr>
          <w:bCs/>
          <w:b/>
        </w:rPr>
        <w:t xml:space="preserve">June 2015 – March 2018</w:t>
      </w:r>
    </w:p>
    <w:p>
      <w:pPr>
        <w:numPr>
          <w:ilvl w:val="0"/>
          <w:numId w:val="1002"/>
        </w:numPr>
        <w:pStyle w:val="Compact"/>
      </w:pPr>
      <w:r>
        <w:t xml:space="preserve">Supported the HR department in managing recruitment campaigns for technical and administrative roles across Osaka's tech sector.</w:t>
      </w:r>
    </w:p>
    <w:p>
      <w:pPr>
        <w:numPr>
          <w:ilvl w:val="0"/>
          <w:numId w:val="1002"/>
        </w:numPr>
        <w:pStyle w:val="Compact"/>
      </w:pPr>
      <w:r>
        <w:t xml:space="preserve">Developed and maintained employee records, ensuring accuracy and compliance with Japan's strict data privacy laws.</w:t>
      </w:r>
    </w:p>
    <w:p>
      <w:pPr>
        <w:numPr>
          <w:ilvl w:val="0"/>
          <w:numId w:val="1002"/>
        </w:numPr>
        <w:pStyle w:val="Compact"/>
      </w:pPr>
      <w:r>
        <w:t xml:space="preserve">Organized annual performance reviews and career development plans, contributing to a 20% increase in internal promotions.</w:t>
      </w:r>
    </w:p>
    <w:p>
      <w:pPr>
        <w:numPr>
          <w:ilvl w:val="0"/>
          <w:numId w:val="1002"/>
        </w:numPr>
        <w:pStyle w:val="Compact"/>
      </w:pPr>
      <w:r>
        <w:t xml:space="preserve">Facilitated training sessions on Japanese workplace norms, helping foreign employees adapt to the local corporate culture.</w:t>
      </w:r>
    </w:p>
    <w:bookmarkEnd w:id="23"/>
    <w:bookmarkStart w:id="24" w:name="recruitment-specialist"/>
    <w:p>
      <w:pPr>
        <w:pStyle w:val="Heading3"/>
      </w:pPr>
      <w:r>
        <w:t xml:space="preserve">Recruitment Specialist</w:t>
      </w:r>
    </w:p>
    <w:p>
      <w:pPr>
        <w:pStyle w:val="FirstParagraph"/>
      </w:pPr>
      <w:r>
        <w:rPr>
          <w:iCs/>
          <w:i/>
        </w:rPr>
        <w:t xml:space="preserve">NihonHR Consulting, Tokyo, Japan</w:t>
      </w:r>
    </w:p>
    <w:p>
      <w:pPr>
        <w:pStyle w:val="BodyText"/>
      </w:pPr>
      <w:r>
        <w:rPr>
          <w:bCs/>
          <w:b/>
        </w:rPr>
        <w:t xml:space="preserve">August 2012 – May 2015</w:t>
      </w:r>
    </w:p>
    <w:p>
      <w:pPr>
        <w:numPr>
          <w:ilvl w:val="0"/>
          <w:numId w:val="1003"/>
        </w:numPr>
        <w:pStyle w:val="Compact"/>
      </w:pPr>
      <w:r>
        <w:t xml:space="preserve">Specialized in sourcing top-tier talent for multinational corporations in Japan, with a focus on Osaka's manufacturing and service industries.</w:t>
      </w:r>
    </w:p>
    <w:p>
      <w:pPr>
        <w:numPr>
          <w:ilvl w:val="0"/>
          <w:numId w:val="1003"/>
        </w:numPr>
        <w:pStyle w:val="Compact"/>
      </w:pPr>
      <w:r>
        <w:t xml:space="preserve">Established partnerships with local universities and vocational schools to build a pipeline of skilled graduates.</w:t>
      </w:r>
    </w:p>
    <w:p>
      <w:pPr>
        <w:numPr>
          <w:ilvl w:val="0"/>
          <w:numId w:val="1003"/>
        </w:numPr>
        <w:pStyle w:val="Compact"/>
      </w:pPr>
      <w:r>
        <w:t xml:space="preserve">Created tailored recruitment strategies that reduced time-to-hire by 40% for key roles in Osaka's competitive market.</w:t>
      </w:r>
    </w:p>
    <w:bookmarkEnd w:id="24"/>
    <w:bookmarkEnd w:id="25"/>
    <w:bookmarkStart w:id="28" w:name="education"/>
    <w:p>
      <w:pPr>
        <w:pStyle w:val="Heading2"/>
      </w:pPr>
      <w:r>
        <w:t xml:space="preserve">Education</w:t>
      </w:r>
    </w:p>
    <w:bookmarkStart w:id="26" w:name="mba-in-human-resource-management"/>
    <w:p>
      <w:pPr>
        <w:pStyle w:val="Heading3"/>
      </w:pPr>
      <w:r>
        <w:t xml:space="preserve">MBA in Human Resource Management</w:t>
      </w:r>
    </w:p>
    <w:p>
      <w:pPr>
        <w:pStyle w:val="FirstParagraph"/>
      </w:pPr>
      <w:r>
        <w:rPr>
          <w:iCs/>
          <w:i/>
        </w:rPr>
        <w:t xml:space="preserve">Kansai University, Osaka, Japan</w:t>
      </w:r>
    </w:p>
    <w:p>
      <w:pPr>
        <w:pStyle w:val="BodyText"/>
      </w:pPr>
      <w:r>
        <w:rPr>
          <w:bCs/>
          <w:b/>
        </w:rPr>
        <w:t xml:space="preserve">2010 – 2012</w:t>
      </w:r>
    </w:p>
    <w:bookmarkEnd w:id="26"/>
    <w:bookmarkStart w:id="27" w:name="bachelor-of-arts-in-psychology"/>
    <w:p>
      <w:pPr>
        <w:pStyle w:val="Heading3"/>
      </w:pPr>
      <w:r>
        <w:t xml:space="preserve">Bachelor of Arts in Psychology</w:t>
      </w:r>
    </w:p>
    <w:p>
      <w:pPr>
        <w:pStyle w:val="FirstParagraph"/>
      </w:pPr>
      <w:r>
        <w:rPr>
          <w:iCs/>
          <w:i/>
        </w:rPr>
        <w:t xml:space="preserve">University of Tokyo, Tokyo, Japan</w:t>
      </w:r>
    </w:p>
    <w:p>
      <w:pPr>
        <w:pStyle w:val="BodyText"/>
      </w:pPr>
      <w:r>
        <w:rPr>
          <w:bCs/>
          <w:b/>
        </w:rPr>
        <w:t xml:space="preserve">2006 – 2010</w:t>
      </w:r>
    </w:p>
    <w:bookmarkEnd w:id="27"/>
    <w:bookmarkEnd w:id="28"/>
    <w:bookmarkStart w:id="29" w:name="skills-competencies"/>
    <w:p>
      <w:pPr>
        <w:pStyle w:val="Heading2"/>
      </w:pPr>
      <w:r>
        <w:t xml:space="preserve">Skills &amp; Competencies</w:t>
      </w:r>
    </w:p>
    <w:p>
      <w:pPr>
        <w:numPr>
          <w:ilvl w:val="0"/>
          <w:numId w:val="1004"/>
        </w:numPr>
        <w:pStyle w:val="Compact"/>
      </w:pPr>
      <w:r>
        <w:rPr>
          <w:bCs/>
          <w:b/>
        </w:rPr>
        <w:t xml:space="preserve">Cultural Adaptability:</w:t>
      </w:r>
      <w:r>
        <w:t xml:space="preserve"> </w:t>
      </w:r>
      <w:r>
        <w:t xml:space="preserve">Deep understanding of Japanese workplace culture, including hierarchical structures, respect for seniority, and consensus-driven decision-making.</w:t>
      </w:r>
    </w:p>
    <w:p>
      <w:pPr>
        <w:numPr>
          <w:ilvl w:val="0"/>
          <w:numId w:val="1004"/>
        </w:numPr>
        <w:pStyle w:val="Compact"/>
      </w:pPr>
      <w:r>
        <w:rPr>
          <w:bCs/>
          <w:b/>
        </w:rPr>
        <w:t xml:space="preserve">Labor Law Compliance:</w:t>
      </w:r>
      <w:r>
        <w:t xml:space="preserve"> </w:t>
      </w:r>
      <w:r>
        <w:t xml:space="preserve">Expertise in Japan's Employment Security Law, Labor Standards Act, and other regulations relevant to HR operations in Osaka.</w:t>
      </w:r>
    </w:p>
    <w:p>
      <w:pPr>
        <w:numPr>
          <w:ilvl w:val="0"/>
          <w:numId w:val="1004"/>
        </w:numPr>
        <w:pStyle w:val="Compact"/>
      </w:pPr>
      <w:r>
        <w:rPr>
          <w:bCs/>
          <w:b/>
        </w:rPr>
        <w:t xml:space="preserve">Employee Engagement:</w:t>
      </w:r>
      <w:r>
        <w:t xml:space="preserve"> </w:t>
      </w:r>
      <w:r>
        <w:t xml:space="preserve">Proven ability to design programs that enhance job satisfaction and retention, aligned with the values of Japanese employees.</w:t>
      </w:r>
    </w:p>
    <w:p>
      <w:pPr>
        <w:numPr>
          <w:ilvl w:val="0"/>
          <w:numId w:val="1004"/>
        </w:numPr>
        <w:pStyle w:val="Compact"/>
      </w:pPr>
      <w:r>
        <w:rPr>
          <w:bCs/>
          <w:b/>
        </w:rPr>
        <w:t xml:space="preserve">Communication:</w:t>
      </w:r>
      <w:r>
        <w:t xml:space="preserve"> </w:t>
      </w:r>
      <w:r>
        <w:t xml:space="preserve">Fluency in Japanese (N1 level) and English, with strong written and verbal communication skills for multinational teams.</w:t>
      </w:r>
    </w:p>
    <w:p>
      <w:pPr>
        <w:numPr>
          <w:ilvl w:val="0"/>
          <w:numId w:val="1004"/>
        </w:numPr>
        <w:pStyle w:val="Compact"/>
      </w:pPr>
      <w:r>
        <w:rPr>
          <w:bCs/>
          <w:b/>
        </w:rPr>
        <w:t xml:space="preserve">Conflict Resolution:</w:t>
      </w:r>
      <w:r>
        <w:t xml:space="preserve"> </w:t>
      </w:r>
      <w:r>
        <w:t xml:space="preserve">Skilled in mediating workplace disputes while respecting cultural norms and maintaining harmonious work environments.</w:t>
      </w:r>
    </w:p>
    <w:p>
      <w:pPr>
        <w:numPr>
          <w:ilvl w:val="0"/>
          <w:numId w:val="1004"/>
        </w:numPr>
        <w:pStyle w:val="Compact"/>
      </w:pPr>
      <w:r>
        <w:rPr>
          <w:bCs/>
          <w:b/>
        </w:rPr>
        <w:t xml:space="preserve">Tech-Savviness:</w:t>
      </w:r>
      <w:r>
        <w:t xml:space="preserve"> </w:t>
      </w:r>
      <w:r>
        <w:t xml:space="preserve">Proficient in HR information systems (HRIS) and digital tools for payroll, recruitment, and performance tracking.</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Professional Certified Human Resources (PCHR) – Japan Chapter</w:t>
      </w:r>
    </w:p>
    <w:p>
      <w:pPr>
        <w:numPr>
          <w:ilvl w:val="0"/>
          <w:numId w:val="1005"/>
        </w:numPr>
        <w:pStyle w:val="Compact"/>
      </w:pPr>
      <w:r>
        <w:rPr>
          <w:bCs/>
          <w:b/>
        </w:rPr>
        <w:t xml:space="preserve">JHRA (Japan Human Resource Association) Certification in Employment Practices</w:t>
      </w:r>
    </w:p>
    <w:p>
      <w:pPr>
        <w:numPr>
          <w:ilvl w:val="0"/>
          <w:numId w:val="1005"/>
        </w:numPr>
        <w:pStyle w:val="Compact"/>
      </w:pPr>
      <w:r>
        <w:rPr>
          <w:bCs/>
          <w:b/>
        </w:rPr>
        <w:t xml:space="preserve">Cross-Cultural Training Program by Osaka International Exchange Center</w:t>
      </w:r>
    </w:p>
    <w:bookmarkEnd w:id="30"/>
    <w:bookmarkStart w:id="31" w:name="languages-cultural-adaptability"/>
    <w:p>
      <w:pPr>
        <w:pStyle w:val="Heading2"/>
      </w:pPr>
      <w:r>
        <w:t xml:space="preserve">Languages &amp; Cultural Adaptability</w:t>
      </w:r>
    </w:p>
    <w:p>
      <w:pPr>
        <w:pStyle w:val="FirstParagraph"/>
      </w:pPr>
      <w:r>
        <w:rPr>
          <w:bCs/>
          <w:b/>
        </w:rPr>
        <w:t xml:space="preserve">Japanese:</w:t>
      </w:r>
      <w:r>
        <w:t xml:space="preserve"> </w:t>
      </w:r>
      <w:r>
        <w:t xml:space="preserve">Native speaker with fluency in formal and informal contexts, including business negotiations and workplace communication.</w:t>
      </w:r>
    </w:p>
    <w:p>
      <w:pPr>
        <w:pStyle w:val="BodyText"/>
      </w:pPr>
      <w:r>
        <w:rPr>
          <w:bCs/>
          <w:b/>
        </w:rPr>
        <w:t xml:space="preserve">English:</w:t>
      </w:r>
      <w:r>
        <w:t xml:space="preserve"> </w:t>
      </w:r>
      <w:r>
        <w:t xml:space="preserve">Advanced proficiency for international collaboration.</w:t>
      </w:r>
    </w:p>
    <w:p>
      <w:pPr>
        <w:pStyle w:val="BodyText"/>
      </w:pPr>
      <w:r>
        <w:t xml:space="preserve">Culturally attuned to Osaka's unique corporate environment, which emphasizes innovation, efficiency, and community-driven values. Familiar with local customs such as gift-giving etiquette (Oseibo), business card exchange (Meishi Koudan), and the importance of group harmony in decision-making.</w:t>
      </w:r>
    </w:p>
    <w:bookmarkEnd w:id="31"/>
    <w:bookmarkStart w:id="32" w:name="projects-achievements"/>
    <w:p>
      <w:pPr>
        <w:pStyle w:val="Heading2"/>
      </w:pPr>
      <w:r>
        <w:t xml:space="preserve">Projects &amp; Achievements</w:t>
      </w:r>
    </w:p>
    <w:p>
      <w:pPr>
        <w:numPr>
          <w:ilvl w:val="0"/>
          <w:numId w:val="1006"/>
        </w:numPr>
        <w:pStyle w:val="Compact"/>
      </w:pPr>
      <w:r>
        <w:rPr>
          <w:bCs/>
          <w:b/>
        </w:rPr>
        <w:t xml:space="preserve">Osaka Talent Development Program:</w:t>
      </w:r>
      <w:r>
        <w:t xml:space="preserve"> </w:t>
      </w:r>
      <w:r>
        <w:t xml:space="preserve">Launched a mentorship initiative connecting junior employees with senior leaders, resulting in a 15% increase in leadership retention.</w:t>
      </w:r>
    </w:p>
    <w:p>
      <w:pPr>
        <w:numPr>
          <w:ilvl w:val="0"/>
          <w:numId w:val="1006"/>
        </w:numPr>
        <w:pStyle w:val="Compact"/>
      </w:pPr>
      <w:r>
        <w:rPr>
          <w:bCs/>
          <w:b/>
        </w:rPr>
        <w:t xml:space="preserve">Cultural Integration Workshops:</w:t>
      </w:r>
      <w:r>
        <w:t xml:space="preserve"> </w:t>
      </w:r>
      <w:r>
        <w:t xml:space="preserve">Organized sessions for expatriate staff to understand Japanese work-life balance practices, reducing burnout rates by 20%.</w:t>
      </w:r>
    </w:p>
    <w:p>
      <w:pPr>
        <w:numPr>
          <w:ilvl w:val="0"/>
          <w:numId w:val="1006"/>
        </w:numPr>
        <w:pStyle w:val="Compact"/>
      </w:pPr>
      <w:r>
        <w:rPr>
          <w:bCs/>
          <w:b/>
        </w:rPr>
        <w:t xml:space="preserve">Diversity &amp; Inclusion Campaign:</w:t>
      </w:r>
      <w:r>
        <w:t xml:space="preserve"> </w:t>
      </w:r>
      <w:r>
        <w:t xml:space="preserve">Collaborated with local NGOs to promote gender equality in the workplace, achieving a 40% increase in female leadership roles within two years.</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2026-05-30T20:42:56Z</dcterms:created>
  <dcterms:modified xsi:type="dcterms:W3CDTF">2026-05-30T20:42:56Z</dcterms:modified>
</cp:coreProperties>
</file>

<file path=docProps/custom.xml><?xml version="1.0" encoding="utf-8"?>
<Properties xmlns="http://schemas.openxmlformats.org/officeDocument/2006/custom-properties" xmlns:vt="http://schemas.openxmlformats.org/officeDocument/2006/docPropsVTypes"/>
</file>