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1" w:name="curriculum-vitae"/>
    <w:p>
      <w:pPr>
        <w:pStyle w:val="Heading1"/>
      </w:pPr>
      <w:r>
        <w:t xml:space="preserve">Curriculum Vitae</w:t>
      </w:r>
    </w:p>
    <w:bookmarkStart w:id="30" w:name="human-resources-manager-qatar-doha"/>
    <w:p>
      <w:pPr>
        <w:pStyle w:val="Heading2"/>
      </w:pPr>
      <w:r>
        <w:t xml:space="preserve">Human Resources Manager | Qatar Doha</w:t>
      </w:r>
    </w:p>
    <w:bookmarkStart w:id="20" w:name="professional-summary"/>
    <w:p>
      <w:pPr>
        <w:pStyle w:val="Heading3"/>
      </w:pPr>
      <w:r>
        <w:t xml:space="preserve">Professional Summary</w:t>
      </w:r>
    </w:p>
    <w:p>
      <w:pPr>
        <w:pStyle w:val="FirstParagraph"/>
      </w:pPr>
      <w:r>
        <w:t xml:space="preserve">A highly motivated and results-driven Human Resources Manager with over a decade of experience in talent acquisition, employee relations, and organizational development. Specializing in aligning HR strategies with business objectives while fostering a culture of inclusivity and innovation. Proven expertise in navigating the dynamic HR landscape of Qatar Doha, where I have successfully managed diverse workforces comprising expatriate and local employees. Adept at leveraging my knowledge of Qatari labor laws, corporate governance, and cultural nuances to drive sustainable growth and employee engagement within organizations operating in the Middle East.</w:t>
      </w:r>
    </w:p>
    <w:bookmarkEnd w:id="20"/>
    <w:bookmarkStart w:id="24" w:name="professional-experience"/>
    <w:p>
      <w:pPr>
        <w:pStyle w:val="Heading3"/>
      </w:pPr>
      <w:r>
        <w:t xml:space="preserve">Professional Experience</w:t>
      </w:r>
    </w:p>
    <w:bookmarkStart w:id="21" w:name="human-resources-manager"/>
    <w:p>
      <w:pPr>
        <w:pStyle w:val="Heading4"/>
      </w:pPr>
      <w:r>
        <w:t xml:space="preserve">Human Resources Manager</w:t>
      </w:r>
    </w:p>
    <w:p>
      <w:pPr>
        <w:pStyle w:val="FirstParagraph"/>
      </w:pPr>
      <w:r>
        <w:rPr>
          <w:bCs/>
          <w:b/>
        </w:rPr>
        <w:t xml:space="preserve">Qatar Foundation for Education, Science and Community Development</w:t>
      </w:r>
    </w:p>
    <w:p>
      <w:pPr>
        <w:pStyle w:val="BodyText"/>
      </w:pPr>
      <w:r>
        <w:rPr>
          <w:iCs/>
          <w:i/>
        </w:rPr>
        <w:t xml:space="preserve">Doha, Qatar | January 2020 – Present</w:t>
      </w:r>
    </w:p>
    <w:p>
      <w:pPr>
        <w:numPr>
          <w:ilvl w:val="0"/>
          <w:numId w:val="1001"/>
        </w:numPr>
        <w:pStyle w:val="Compact"/>
      </w:pPr>
      <w:r>
        <w:t xml:space="preserve">Overseeing end-to-end HR operations for a workforce of over 5,000 employees across academic, research, and community programs.</w:t>
      </w:r>
    </w:p>
    <w:p>
      <w:pPr>
        <w:numPr>
          <w:ilvl w:val="0"/>
          <w:numId w:val="1001"/>
        </w:numPr>
        <w:pStyle w:val="Compact"/>
      </w:pPr>
      <w:r>
        <w:t xml:space="preserve">Developing and implementing strategies to enhance employee engagement, reduce turnover by 25%, and improve overall organizational performance.</w:t>
      </w:r>
    </w:p>
    <w:p>
      <w:pPr>
        <w:numPr>
          <w:ilvl w:val="0"/>
          <w:numId w:val="1001"/>
        </w:numPr>
        <w:pStyle w:val="Compact"/>
      </w:pPr>
      <w:r>
        <w:t xml:space="preserve">Collaborating with senior leadership to align HR initiatives with Qatar National Vision 2030, focusing on localizing talent and promoting cultural integration.</w:t>
      </w:r>
    </w:p>
    <w:p>
      <w:pPr>
        <w:numPr>
          <w:ilvl w:val="0"/>
          <w:numId w:val="1001"/>
        </w:numPr>
        <w:pStyle w:val="Compact"/>
      </w:pPr>
      <w:r>
        <w:t xml:space="preserve">Designing and launching a comprehensive onboarding program that improved new hire retention rates by 40% within the first six months.</w:t>
      </w:r>
    </w:p>
    <w:p>
      <w:pPr>
        <w:numPr>
          <w:ilvl w:val="0"/>
          <w:numId w:val="1001"/>
        </w:numPr>
        <w:pStyle w:val="Compact"/>
      </w:pPr>
      <w:r>
        <w:t xml:space="preserve">Ensuring compliance with Qatari labor laws, including the Labour Law No. 14 of 2004 and the Qatar National Qualifications Framework (QNQF).</w:t>
      </w:r>
    </w:p>
    <w:bookmarkEnd w:id="21"/>
    <w:bookmarkStart w:id="22" w:name="hr-business-partner"/>
    <w:p>
      <w:pPr>
        <w:pStyle w:val="Heading4"/>
      </w:pPr>
      <w:r>
        <w:t xml:space="preserve">HR Business Partner</w:t>
      </w:r>
    </w:p>
    <w:p>
      <w:pPr>
        <w:pStyle w:val="FirstParagraph"/>
      </w:pPr>
      <w:r>
        <w:rPr>
          <w:bCs/>
          <w:b/>
        </w:rPr>
        <w:t xml:space="preserve">Ooredoo Qatar</w:t>
      </w:r>
    </w:p>
    <w:p>
      <w:pPr>
        <w:pStyle w:val="BodyText"/>
      </w:pPr>
      <w:r>
        <w:rPr>
          <w:iCs/>
          <w:i/>
        </w:rPr>
        <w:t xml:space="preserve">Doha, Qatar | May 2016 – December 2019</w:t>
      </w:r>
    </w:p>
    <w:p>
      <w:pPr>
        <w:numPr>
          <w:ilvl w:val="0"/>
          <w:numId w:val="1002"/>
        </w:numPr>
        <w:pStyle w:val="Compact"/>
      </w:pPr>
      <w:r>
        <w:t xml:space="preserve">Partnering with department heads to identify talent needs and create tailored recruitment strategies for key roles in telecommunications and digital innovation.</w:t>
      </w:r>
    </w:p>
    <w:p>
      <w:pPr>
        <w:numPr>
          <w:ilvl w:val="0"/>
          <w:numId w:val="1002"/>
        </w:numPr>
        <w:pStyle w:val="Compact"/>
      </w:pPr>
      <w:r>
        <w:t xml:space="preserve">Implementing performance management systems that aligned individual goals with organizational objectives, resulting in a 30% increase in productivity metrics.</w:t>
      </w:r>
    </w:p>
    <w:p>
      <w:pPr>
        <w:numPr>
          <w:ilvl w:val="0"/>
          <w:numId w:val="1002"/>
        </w:numPr>
        <w:pStyle w:val="Compact"/>
      </w:pPr>
      <w:r>
        <w:t xml:space="preserve">Managing employee relations issues, including conflict resolution and disciplinary actions, while maintaining a harmonious workplace environment in compliance with Qatar Doha's corporate standards.</w:t>
      </w:r>
    </w:p>
    <w:p>
      <w:pPr>
        <w:numPr>
          <w:ilvl w:val="0"/>
          <w:numId w:val="1002"/>
        </w:numPr>
        <w:pStyle w:val="Compact"/>
      </w:pPr>
      <w:r>
        <w:t xml:space="preserve">Conducting regular training sessions on diversity and inclusion to foster an equitable work culture that respects the multicultural workforce of Qatar.</w:t>
      </w:r>
    </w:p>
    <w:bookmarkEnd w:id="22"/>
    <w:bookmarkStart w:id="23" w:name="hr-coordinator"/>
    <w:p>
      <w:pPr>
        <w:pStyle w:val="Heading4"/>
      </w:pPr>
      <w:r>
        <w:t xml:space="preserve">HR Coordinator</w:t>
      </w:r>
    </w:p>
    <w:p>
      <w:pPr>
        <w:pStyle w:val="FirstParagraph"/>
      </w:pPr>
      <w:r>
        <w:rPr>
          <w:bCs/>
          <w:b/>
        </w:rPr>
        <w:t xml:space="preserve">Banque Misr (Qatar Branch)</w:t>
      </w:r>
    </w:p>
    <w:p>
      <w:pPr>
        <w:pStyle w:val="BodyText"/>
      </w:pPr>
      <w:r>
        <w:rPr>
          <w:iCs/>
          <w:i/>
        </w:rPr>
        <w:t xml:space="preserve">Doha, Qatar | September 2013 – April 2016</w:t>
      </w:r>
    </w:p>
    <w:p>
      <w:pPr>
        <w:numPr>
          <w:ilvl w:val="0"/>
          <w:numId w:val="1003"/>
        </w:numPr>
        <w:pStyle w:val="Compact"/>
      </w:pPr>
      <w:r>
        <w:t xml:space="preserve">Supporting the recruitment and training of over 200 employees, with a focus on compliance with local labor regulations and bank-specific policies.</w:t>
      </w:r>
    </w:p>
    <w:p>
      <w:pPr>
        <w:numPr>
          <w:ilvl w:val="0"/>
          <w:numId w:val="1003"/>
        </w:numPr>
        <w:pStyle w:val="Compact"/>
      </w:pPr>
      <w:r>
        <w:t xml:space="preserve">Managing payroll, benefits administration, and employee records while ensuring accuracy and confidentiality in accordance with Qatar Doha's financial sector standards.</w:t>
      </w:r>
    </w:p>
    <w:p>
      <w:pPr>
        <w:numPr>
          <w:ilvl w:val="0"/>
          <w:numId w:val="1003"/>
        </w:numPr>
        <w:pStyle w:val="Compact"/>
      </w:pPr>
      <w:r>
        <w:t xml:space="preserve">Facilitating cross-departmental communication to streamline HR processes and improve internal collaboration.</w:t>
      </w:r>
    </w:p>
    <w:bookmarkEnd w:id="23"/>
    <w:bookmarkEnd w:id="24"/>
    <w:bookmarkStart w:id="25" w:name="education"/>
    <w:p>
      <w:pPr>
        <w:pStyle w:val="Heading3"/>
      </w:pPr>
      <w:r>
        <w:t xml:space="preserve">Education</w:t>
      </w:r>
    </w:p>
    <w:p>
      <w:pPr>
        <w:pStyle w:val="FirstParagraph"/>
      </w:pPr>
      <w:r>
        <w:rPr>
          <w:bCs/>
          <w:b/>
        </w:rPr>
        <w:t xml:space="preserve">Bachelor of Science in Human Resource Management</w:t>
      </w:r>
    </w:p>
    <w:p>
      <w:pPr>
        <w:pStyle w:val="BodyText"/>
      </w:pPr>
      <w:r>
        <w:rPr>
          <w:iCs/>
          <w:i/>
        </w:rPr>
        <w:t xml:space="preserve">University of Bahrain | 2010 – 2013</w:t>
      </w:r>
    </w:p>
    <w:p>
      <w:pPr>
        <w:pStyle w:val="BodyText"/>
      </w:pPr>
      <w:r>
        <w:rPr>
          <w:bCs/>
          <w:b/>
        </w:rPr>
        <w:t xml:space="preserve">Master of Arts in Organizational Leadership</w:t>
      </w:r>
    </w:p>
    <w:p>
      <w:pPr>
        <w:pStyle w:val="BodyText"/>
      </w:pPr>
      <w:r>
        <w:rPr>
          <w:iCs/>
          <w:i/>
        </w:rPr>
        <w:t xml:space="preserve">Northwestern University, Qatar | 2015 – 2017</w:t>
      </w:r>
    </w:p>
    <w:bookmarkEnd w:id="25"/>
    <w:bookmarkStart w:id="26" w:name="skills"/>
    <w:p>
      <w:pPr>
        <w:pStyle w:val="Heading3"/>
      </w:pPr>
      <w:r>
        <w:t xml:space="preserve">Skills</w:t>
      </w:r>
    </w:p>
    <w:p>
      <w:pPr>
        <w:numPr>
          <w:ilvl w:val="0"/>
          <w:numId w:val="1004"/>
        </w:numPr>
        <w:pStyle w:val="Compact"/>
      </w:pPr>
      <w:r>
        <w:t xml:space="preserve">Strategic HR Planning and Workforce Development</w:t>
      </w:r>
    </w:p>
    <w:p>
      <w:pPr>
        <w:numPr>
          <w:ilvl w:val="0"/>
          <w:numId w:val="1004"/>
        </w:numPr>
        <w:pStyle w:val="Compact"/>
      </w:pPr>
      <w:r>
        <w:t xml:space="preserve">Recruitment and Talent Management (Qatar Doha-specific)</w:t>
      </w:r>
    </w:p>
    <w:p>
      <w:pPr>
        <w:numPr>
          <w:ilvl w:val="0"/>
          <w:numId w:val="1004"/>
        </w:numPr>
        <w:pStyle w:val="Compact"/>
      </w:pPr>
      <w:r>
        <w:t xml:space="preserve">Employee Relations and Conflict Resolution</w:t>
      </w:r>
    </w:p>
    <w:p>
      <w:pPr>
        <w:numPr>
          <w:ilvl w:val="0"/>
          <w:numId w:val="1004"/>
        </w:numPr>
        <w:pStyle w:val="Compact"/>
      </w:pPr>
      <w:r>
        <w:t xml:space="preserve">Cultural Sensitivity and Cross-Cultural Communication</w:t>
      </w:r>
    </w:p>
    <w:p>
      <w:pPr>
        <w:numPr>
          <w:ilvl w:val="0"/>
          <w:numId w:val="1004"/>
        </w:numPr>
        <w:pStyle w:val="Compact"/>
      </w:pPr>
      <w:r>
        <w:t xml:space="preserve">Compliance with Qatari Labor Laws (Labour Law No. 14, NAFED, etc.)</w:t>
      </w:r>
    </w:p>
    <w:p>
      <w:pPr>
        <w:numPr>
          <w:ilvl w:val="0"/>
          <w:numId w:val="1004"/>
        </w:numPr>
        <w:pStyle w:val="Compact"/>
      </w:pPr>
      <w:r>
        <w:t xml:space="preserve">Performance Management Systems (e.g., OKRs, KPIs)</w:t>
      </w:r>
    </w:p>
    <w:p>
      <w:pPr>
        <w:numPr>
          <w:ilvl w:val="0"/>
          <w:numId w:val="1004"/>
        </w:numPr>
        <w:pStyle w:val="Compact"/>
      </w:pPr>
      <w:r>
        <w:t xml:space="preserve">Training and Development Program Design</w:t>
      </w:r>
    </w:p>
    <w:p>
      <w:pPr>
        <w:numPr>
          <w:ilvl w:val="0"/>
          <w:numId w:val="1004"/>
        </w:numPr>
        <w:pStyle w:val="Compact"/>
      </w:pPr>
      <w:r>
        <w:t xml:space="preserve">HRIS Software Proficiency (SAP SuccessFactors, Oracle HCM)</w:t>
      </w:r>
    </w:p>
    <w:bookmarkEnd w:id="26"/>
    <w:bookmarkStart w:id="27" w:name="certifications"/>
    <w:p>
      <w:pPr>
        <w:pStyle w:val="Heading3"/>
      </w:pPr>
      <w:r>
        <w:t xml:space="preserve">Certifications</w:t>
      </w:r>
    </w:p>
    <w:p>
      <w:pPr>
        <w:numPr>
          <w:ilvl w:val="0"/>
          <w:numId w:val="1005"/>
        </w:numPr>
        <w:pStyle w:val="Compact"/>
      </w:pPr>
      <w:r>
        <w:rPr>
          <w:bCs/>
          <w:b/>
        </w:rPr>
        <w:t xml:space="preserve">Chartered Institute of Personnel and Development (CIPD) – Level 5 in Human Resource Management</w:t>
      </w:r>
      <w:r>
        <w:t xml:space="preserve"> </w:t>
      </w:r>
      <w:r>
        <w:t xml:space="preserve">| 2018</w:t>
      </w:r>
    </w:p>
    <w:p>
      <w:pPr>
        <w:numPr>
          <w:ilvl w:val="0"/>
          <w:numId w:val="1005"/>
        </w:numPr>
        <w:pStyle w:val="Compact"/>
      </w:pPr>
      <w:r>
        <w:rPr>
          <w:bCs/>
          <w:b/>
        </w:rPr>
        <w:t xml:space="preserve">Project Management Professional (PMP)</w:t>
      </w:r>
      <w:r>
        <w:t xml:space="preserve"> </w:t>
      </w:r>
      <w:r>
        <w:t xml:space="preserve">| 2019</w:t>
      </w:r>
    </w:p>
    <w:p>
      <w:pPr>
        <w:numPr>
          <w:ilvl w:val="0"/>
          <w:numId w:val="1005"/>
        </w:numPr>
        <w:pStyle w:val="Compact"/>
      </w:pPr>
      <w:r>
        <w:rPr>
          <w:bCs/>
          <w:b/>
        </w:rPr>
        <w:t xml:space="preserve">Certified Labor Law Specialist (Qatar Doha)</w:t>
      </w:r>
      <w:r>
        <w:t xml:space="preserve"> </w:t>
      </w:r>
      <w:r>
        <w:t xml:space="preserve">| 2020</w:t>
      </w:r>
    </w:p>
    <w:bookmarkEnd w:id="27"/>
    <w:bookmarkStart w:id="28" w:name="languages"/>
    <w:p>
      <w:pPr>
        <w:pStyle w:val="Heading3"/>
      </w:pPr>
      <w:r>
        <w:t xml:space="preserve">Languages</w:t>
      </w:r>
    </w:p>
    <w:p>
      <w:pPr>
        <w:numPr>
          <w:ilvl w:val="0"/>
          <w:numId w:val="1006"/>
        </w:numPr>
        <w:pStyle w:val="Compact"/>
      </w:pPr>
      <w:r>
        <w:t xml:space="preserve">English – Fluent (Business and Professional Communication)</w:t>
      </w:r>
    </w:p>
    <w:p>
      <w:pPr>
        <w:numPr>
          <w:ilvl w:val="0"/>
          <w:numId w:val="1006"/>
        </w:numPr>
        <w:pStyle w:val="Compact"/>
      </w:pPr>
      <w:r>
        <w:t xml:space="preserve">Arabic – Intermediate (Reading and Writing)</w:t>
      </w:r>
    </w:p>
    <w:p>
      <w:pPr>
        <w:numPr>
          <w:ilvl w:val="0"/>
          <w:numId w:val="1006"/>
        </w:numPr>
        <w:pStyle w:val="Compact"/>
      </w:pPr>
      <w:r>
        <w:t xml:space="preserve">French – Basic (Conversation)</w:t>
      </w:r>
    </w:p>
    <w:bookmarkEnd w:id="28"/>
    <w:bookmarkStart w:id="29" w:name="additional-information"/>
    <w:p>
      <w:pPr>
        <w:pStyle w:val="Heading3"/>
      </w:pPr>
      <w:r>
        <w:t xml:space="preserve">Additional Information</w:t>
      </w:r>
    </w:p>
    <w:p>
      <w:pPr>
        <w:pStyle w:val="FirstParagraph"/>
      </w:pPr>
      <w:r>
        <w:rPr>
          <w:bCs/>
          <w:b/>
        </w:rPr>
        <w:t xml:space="preserve">Community Engagement:</w:t>
      </w:r>
      <w:r>
        <w:t xml:space="preserve"> </w:t>
      </w:r>
      <w:r>
        <w:t xml:space="preserve">Active member of the Qatar Human Resources Association, contributing to initiatives that promote professional development and best practices in HR management. Volunteered for local workshops on workplace diversity and inclusion.</w:t>
      </w:r>
    </w:p>
    <w:p>
      <w:pPr>
        <w:pStyle w:val="BodyText"/>
      </w:pPr>
      <w:r>
        <w:rPr>
          <w:bCs/>
          <w:b/>
        </w:rPr>
        <w:t xml:space="preserve">Professional Affiliations:</w:t>
      </w:r>
      <w:r>
        <w:t xml:space="preserve"> </w:t>
      </w:r>
      <w:r>
        <w:t xml:space="preserve">Member of the Society for Human Resource Management (SHRM) and the Qatar Chamber of Commerce and Industry.</w:t>
      </w:r>
    </w:p>
    <w:bookmarkEnd w:id="29"/>
    <w:p>
      <w:pPr>
        <w:pStyle w:val="BodyText"/>
      </w:pPr>
      <w:r>
        <w:t xml:space="preserve">Contact Information: [Your Email] | [Phone Number] | Doha, Qatar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2026-04-30T01:42:15Z</dcterms:created>
  <dcterms:modified xsi:type="dcterms:W3CDTF">2026-04-30T01:42:15Z</dcterms:modified>
</cp:coreProperties>
</file>

<file path=docProps/custom.xml><?xml version="1.0" encoding="utf-8"?>
<Properties xmlns="http://schemas.openxmlformats.org/officeDocument/2006/custom-properties" xmlns:vt="http://schemas.openxmlformats.org/officeDocument/2006/docPropsVTypes"/>
</file>