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Pronouns:</w:t>
      </w:r>
      <w:r>
        <w:t xml:space="preserve"> </w:t>
      </w:r>
      <w:r>
        <w:t xml:space="preserve">[He/Him/She/Her/They/Theirs]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[X] years of service in the Canadian judicial system, specifically in Vancouver, British Columbia. As a Judge in Canada Vancouver, I am committed to upholding the rule of law, ensuring equitable justice for all citizens, and fostering public trust in the judiciary. My career has been defined by a deep understanding of Canadian legal principles, a focus on community engagement, and a commitment to transparency and integrity within the courts.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LL.B. (Bachelor of Laws)</w:t>
      </w:r>
      <w:r>
        <w:t xml:space="preserve">, [University Name], Vancouver, Canada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(Honours in Political Science)</w:t>
      </w:r>
      <w:r>
        <w:t xml:space="preserve">, [University Name], Vancouver, Canada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Studies in Judicial Ethics</w:t>
      </w:r>
      <w:r>
        <w:t xml:space="preserve">, Canadian Judicial Council, Ottawa, Canada – [Year]</w:t>
      </w:r>
    </w:p>
    <w:bookmarkEnd w:id="21"/>
    <w:bookmarkStart w:id="22" w:name="legal-career"/>
    <w:p>
      <w:pPr>
        <w:pStyle w:val="Heading3"/>
      </w:pPr>
      <w:r>
        <w:t xml:space="preserve">Legal Career</w:t>
      </w:r>
    </w:p>
    <w:p>
      <w:pPr>
        <w:pStyle w:val="FirstParagraph"/>
      </w:pPr>
      <w:r>
        <w:rPr>
          <w:bCs/>
          <w:b/>
        </w:rPr>
        <w:t xml:space="preserve">Judge of the Provincial Court of British Columbia (Vancouver Division)</w:t>
      </w:r>
      <w:r>
        <w:t xml:space="preserve">, [Start Year] – Present</w:t>
      </w:r>
      <w:r>
        <w:br/>
      </w:r>
      <w:r>
        <w:t xml:space="preserve">- Preside over civil and criminal cases in Vancouver, ensuring adherence to Canadian legal standards.</w:t>
      </w:r>
      <w:r>
        <w:br/>
      </w:r>
      <w:r>
        <w:t xml:space="preserve">- Collaborate with legal professionals, including prosecutors, defense attorneys, and public servants to maintain fair trials.</w:t>
      </w:r>
      <w:r>
        <w:br/>
      </w:r>
      <w:r>
        <w:t xml:space="preserve">- Participate in judicial education programs offered by the Canadian Judicial Council to stay updated on evolving legal frameworks.</w:t>
      </w:r>
    </w:p>
    <w:p>
      <w:pPr>
        <w:pStyle w:val="BodyText"/>
      </w:pPr>
      <w:r>
        <w:rPr>
          <w:bCs/>
          <w:b/>
        </w:rPr>
        <w:t xml:space="preserve">Senior Legal Counsel</w:t>
      </w:r>
      <w:r>
        <w:t xml:space="preserve">, [Government Agency or Law Firm], Vancouver, Canada – [Start Year] – [End Year]</w:t>
      </w:r>
      <w:r>
        <w:br/>
      </w:r>
      <w:r>
        <w:t xml:space="preserve">- Provided legal expertise on complex matters involving public policy, regulatory compliance, and administrative law.</w:t>
      </w:r>
      <w:r>
        <w:br/>
      </w:r>
      <w:r>
        <w:t xml:space="preserve">- Advised on the implementation of laws specific to Canada Vancouver, ensuring alignment with provincial and federal statutes.</w:t>
      </w:r>
    </w:p>
    <w:p>
      <w:pPr>
        <w:pStyle w:val="BodyText"/>
      </w:pPr>
      <w:r>
        <w:rPr>
          <w:bCs/>
          <w:b/>
        </w:rPr>
        <w:t xml:space="preserve">Assistant Deputy Attorney General</w:t>
      </w:r>
      <w:r>
        <w:t xml:space="preserve">, British Columbia Ministry of Justice – [Start Year] – [End Year]</w:t>
      </w:r>
      <w:r>
        <w:br/>
      </w:r>
      <w:r>
        <w:t xml:space="preserve">- Oversaw legal strategies for major cases in Vancouver, focusing on public interest litigation.</w:t>
      </w:r>
      <w:r>
        <w:br/>
      </w:r>
      <w:r>
        <w:t xml:space="preserve">- Supported the development of policies that reflect Canada’s commitment to justice and equality.</w:t>
      </w:r>
    </w:p>
    <w:bookmarkEnd w:id="22"/>
    <w:bookmarkStart w:id="2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British Columbia Bar Association (BCBA)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Judicial Council (CJC)</w:t>
      </w:r>
      <w:r>
        <w:t xml:space="preserve"> </w:t>
      </w:r>
      <w:r>
        <w:t xml:space="preserve">– Participant in judicial training and ethics programs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Vancouver Bar Association</w:t>
      </w:r>
      <w:r>
        <w:t xml:space="preserve"> </w:t>
      </w:r>
      <w:r>
        <w:t xml:space="preserve">– Active member, contributing to community legal initiatives</w:t>
      </w:r>
    </w:p>
    <w:bookmarkEnd w:id="23"/>
    <w:bookmarkStart w:id="24" w:name="publications-speeches"/>
    <w:p>
      <w:pPr>
        <w:pStyle w:val="Heading3"/>
      </w:pPr>
      <w:r>
        <w:t xml:space="preserve">Publications &amp; Speeches</w:t>
      </w:r>
    </w:p>
    <w:p>
      <w:pPr>
        <w:numPr>
          <w:ilvl w:val="0"/>
          <w:numId w:val="1003"/>
        </w:numPr>
        <w:pStyle w:val="Compact"/>
      </w:pPr>
      <w:r>
        <w:t xml:space="preserve">"The Role of the Judiciary in a Multicultural Society: Lessons from Canada Vancouver," [Publication Name], [Year]</w:t>
      </w:r>
    </w:p>
    <w:p>
      <w:pPr>
        <w:numPr>
          <w:ilvl w:val="0"/>
          <w:numId w:val="1003"/>
        </w:numPr>
        <w:pStyle w:val="Compact"/>
      </w:pPr>
      <w:r>
        <w:t xml:space="preserve">Keynote Address on Judicial Accountability at the Canadian Legal Conference, [Year]</w:t>
      </w:r>
    </w:p>
    <w:p>
      <w:pPr>
        <w:numPr>
          <w:ilvl w:val="0"/>
          <w:numId w:val="1003"/>
        </w:numPr>
        <w:pStyle w:val="Compact"/>
      </w:pPr>
      <w:r>
        <w:t xml:space="preserve">Co-authored article on "Modernizing Court Procedures for Remote Trials in British Columbia," [Law Review Name], [Year]</w:t>
      </w:r>
    </w:p>
    <w:bookmarkEnd w:id="24"/>
    <w:bookmarkStart w:id="25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Vancouver Legal Aid Society</w:t>
      </w:r>
      <w:r>
        <w:t xml:space="preserve"> </w:t>
      </w:r>
      <w:r>
        <w:t xml:space="preserve">– Volunteer Attorney, [Start Year] – [End Year]</w:t>
      </w:r>
      <w:r>
        <w:br/>
      </w:r>
      <w:r>
        <w:t xml:space="preserve">- Provided pro bono legal services to underserved populations in Canada Vancouver, including immigrants and low-income families.</w:t>
      </w:r>
    </w:p>
    <w:p>
      <w:pPr>
        <w:pStyle w:val="BodyText"/>
      </w:pPr>
      <w:r>
        <w:rPr>
          <w:bCs/>
          <w:b/>
        </w:rPr>
        <w:t xml:space="preserve">Justice Education Society of British Columbia (JESBC)</w:t>
      </w:r>
      <w:r>
        <w:t xml:space="preserve"> </w:t>
      </w:r>
      <w:r>
        <w:t xml:space="preserve">– Speaker and Curriculum Developer</w:t>
      </w:r>
      <w:r>
        <w:br/>
      </w:r>
      <w:r>
        <w:t xml:space="preserve">- Educated students and educators about the Canadian justice system through workshops in Vancouver schools.</w:t>
      </w:r>
    </w:p>
    <w:p>
      <w:pPr>
        <w:pStyle w:val="BodyText"/>
      </w:pPr>
      <w:r>
        <w:rPr>
          <w:bCs/>
          <w:b/>
        </w:rPr>
        <w:t xml:space="preserve">Vancouver Community Legal Centre</w:t>
      </w:r>
      <w:r>
        <w:t xml:space="preserve"> </w:t>
      </w:r>
      <w:r>
        <w:t xml:space="preserve">– Board Member, [Start Year] – [End Year]</w:t>
      </w:r>
      <w:r>
        <w:br/>
      </w:r>
      <w:r>
        <w:t xml:space="preserve">- Advocated for systemic reforms to address inequalities in Canada’s judicial processes.</w:t>
      </w:r>
    </w:p>
    <w:bookmarkEnd w:id="25"/>
    <w:bookmarkStart w:id="26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4"/>
        </w:numPr>
        <w:pStyle w:val="Compact"/>
      </w:pPr>
      <w:r>
        <w:t xml:space="preserve">"Outstanding Legal Professional of the Year," Vancouver Bar Association, [Year]</w:t>
      </w:r>
    </w:p>
    <w:p>
      <w:pPr>
        <w:numPr>
          <w:ilvl w:val="0"/>
          <w:numId w:val="1004"/>
        </w:numPr>
        <w:pStyle w:val="Compact"/>
      </w:pPr>
      <w:r>
        <w:t xml:space="preserve">Recognition by the Canadian Judicial Council for Excellence in Judicial Ethics, [Year]</w:t>
      </w:r>
    </w:p>
    <w:p>
      <w:pPr>
        <w:numPr>
          <w:ilvl w:val="0"/>
          <w:numId w:val="1004"/>
        </w:numPr>
        <w:pStyle w:val="Compact"/>
      </w:pPr>
      <w:r>
        <w:t xml:space="preserve">Service Award from the British Columbia Justice Foundation for Community Outreach,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French – Intermediate (for court proceedings in bilingual regions)</w:t>
      </w:r>
    </w:p>
    <w:p>
      <w:pPr>
        <w:numPr>
          <w:ilvl w:val="0"/>
          <w:numId w:val="1005"/>
        </w:numPr>
        <w:pStyle w:val="Compact"/>
      </w:pPr>
      <w:r>
        <w:t xml:space="preserve">[Other Languages] – Basic proficiency (e.g., Mandarin, Punjabi) to serve diverse communities in Canada Vancouver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professionals, and community leaders from Canada Vancouver.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Judge in Canada Vancouver, emphasizing contributions to the Canadian justice system and commitment to equitable governance. All details are tailored to align with the unique legal landscape of British Columbia.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</dc:title>
  <dc:creator/>
  <dc:language>en</dc:language>
  <cp:keywords/>
  <dcterms:created xsi:type="dcterms:W3CDTF">2026-07-20T16:01:31Z</dcterms:created>
  <dcterms:modified xsi:type="dcterms:W3CDTF">2026-07-20T16:01:31Z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