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Renmin Road, Guangzhou,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zhangwei.judge@gz.gov.cn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+86-123-4567-8901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15 years of service in the judicial system of China Guangzhou. Specializing in civil and commercial law, I have consistently upheld the principles of justice, fairness, and transparency within the People's Courts of Guangdong Province. My career as a Judge has been marked by a commitment to legal innovation, public service, and the promotion of judicial reforms tailored to the unique socio-economic landscape of China Guangzhou. With a deep understanding of both national legislation and local regulations, I have played a pivotal role in resolving complex cases that impact the livelihoods of residents in Guangzhou.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Peking University, Beijing, China (Graduated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Tsinghua University, Beijing, China (Graduated 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Jurisprudence (J.D.),</w:t>
      </w:r>
      <w:r>
        <w:t xml:space="preserve"> </w:t>
      </w:r>
      <w:r>
        <w:t xml:space="preserve">China University of Political Science and Law, Beijing, China (Graduated 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7dd20c8a16f31b27dc7dae2fd4425b08267e6e"/>
    <w:p>
      <w:pPr>
        <w:pStyle w:val="Heading3"/>
      </w:pPr>
      <w:r>
        <w:t xml:space="preserve">Judge, Guangzhou Intermediate People’s Court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commercial cases involving contract disputes, property rights, and family law in China Guangzhou.</w:t>
      </w:r>
    </w:p>
    <w:p>
      <w:pPr>
        <w:numPr>
          <w:ilvl w:val="0"/>
          <w:numId w:val="1002"/>
        </w:numPr>
        <w:pStyle w:val="Compact"/>
      </w:pPr>
      <w:r>
        <w:t xml:space="preserve">Collaborate with legal experts to draft judicial guidelines that align with the evolving needs of Guangzhou’s economic and social development.</w:t>
      </w:r>
    </w:p>
    <w:p>
      <w:pPr>
        <w:numPr>
          <w:ilvl w:val="0"/>
          <w:numId w:val="1002"/>
        </w:numPr>
        <w:pStyle w:val="Compact"/>
      </w:pPr>
      <w:r>
        <w:t xml:space="preserve">Participate in judicial training programs for newly appointed Judges across Guangdong Province, emphasizing the importance of integrity and impartiality in China’s legal framework.</w:t>
      </w:r>
    </w:p>
    <w:p>
      <w:pPr>
        <w:numPr>
          <w:ilvl w:val="0"/>
          <w:numId w:val="1002"/>
        </w:numPr>
        <w:pStyle w:val="Compact"/>
      </w:pPr>
      <w:r>
        <w:t xml:space="preserve">Contribute to the modernization of court procedures by integrating digital tools to enhance case management efficiency in Guangzhou’s courts.</w:t>
      </w:r>
    </w:p>
    <w:bookmarkEnd w:id="23"/>
    <w:bookmarkStart w:id="24" w:name="judge-tianhe-district-peoples-court"/>
    <w:p>
      <w:pPr>
        <w:pStyle w:val="Heading3"/>
      </w:pPr>
      <w:r>
        <w:t xml:space="preserve">Judge, Tianhe District People’s Court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3"/>
        </w:numPr>
        <w:pStyle w:val="Compact"/>
      </w:pPr>
      <w:r>
        <w:t xml:space="preserve">Handled over 500 civil cases annually, ensuring adherence to the Constitution of China and local regulations in Guangzhou.</w:t>
      </w:r>
    </w:p>
    <w:p>
      <w:pPr>
        <w:numPr>
          <w:ilvl w:val="0"/>
          <w:numId w:val="1003"/>
        </w:numPr>
        <w:pStyle w:val="Compact"/>
      </w:pPr>
      <w:r>
        <w:t xml:space="preserve">Initiated a community outreach program to educate residents on legal rights and dispute resolution mechanisms, fostering trust in the judicial system of China Guangzhou.</w:t>
      </w:r>
    </w:p>
    <w:p>
      <w:pPr>
        <w:numPr>
          <w:ilvl w:val="0"/>
          <w:numId w:val="1003"/>
        </w:numPr>
        <w:pStyle w:val="Compact"/>
      </w:pPr>
      <w:r>
        <w:t xml:space="preserve">Served as a mentor to junior Judges, emphasizing the ethical responsibilities of a Judge in upholding the rule of law.</w:t>
      </w:r>
    </w:p>
    <w:bookmarkEnd w:id="24"/>
    <w:bookmarkStart w:id="25" w:name="legal-researcher-and-assistant-judge"/>
    <w:p>
      <w:pPr>
        <w:pStyle w:val="Heading3"/>
      </w:pPr>
      <w:r>
        <w:t xml:space="preserve">Legal Researcher and Assistant Judge</w:t>
      </w:r>
    </w:p>
    <w:p>
      <w:pPr>
        <w:pStyle w:val="FirstParagraph"/>
      </w:pPr>
      <w:r>
        <w:rPr>
          <w:iCs/>
          <w:i/>
        </w:rPr>
        <w:t xml:space="preserve">2008 – 2012</w:t>
      </w:r>
    </w:p>
    <w:p>
      <w:pPr>
        <w:numPr>
          <w:ilvl w:val="0"/>
          <w:numId w:val="1004"/>
        </w:numPr>
        <w:pStyle w:val="Compact"/>
      </w:pPr>
      <w:r>
        <w:t xml:space="preserve">Conducted research on legal reforms in Guangzhou, contributing to policy recommendations for the Ministry of Justice.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case law databases to support judicial decision-making in China Guangzhou’s courts.</w:t>
      </w:r>
    </w:p>
    <w:bookmarkEnd w:id="25"/>
    <w:bookmarkEnd w:id="26"/>
    <w:bookmarkStart w:id="27" w:name="legal-certifications-honors"/>
    <w:p>
      <w:pPr>
        <w:pStyle w:val="Heading2"/>
      </w:pPr>
      <w:r>
        <w:t xml:space="preserve">Legal Certifications &amp;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Judicial Examination,</w:t>
      </w:r>
      <w:r>
        <w:t xml:space="preserve"> </w:t>
      </w:r>
      <w:r>
        <w:t xml:space="preserve">Chinese Ministry of Justice (2007)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of Excellence in Judicial Ethics,</w:t>
      </w:r>
      <w:r>
        <w:t xml:space="preserve"> </w:t>
      </w:r>
      <w:r>
        <w:t xml:space="preserve">Guangdong Provincial People’s Court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Judge Award,</w:t>
      </w:r>
      <w:r>
        <w:t xml:space="preserve"> </w:t>
      </w:r>
      <w:r>
        <w:t xml:space="preserve">China Guangzhou Judicial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Legal Reform Innovation Award,</w:t>
      </w:r>
      <w:r>
        <w:t xml:space="preserve"> </w:t>
      </w:r>
      <w:r>
        <w:t xml:space="preserve">Ministry of Justice (2021)</w:t>
      </w:r>
    </w:p>
    <w:bookmarkEnd w:id="27"/>
    <w:bookmarkStart w:id="28" w:name="professional-affiliations-activities"/>
    <w:p>
      <w:pPr>
        <w:pStyle w:val="Heading2"/>
      </w:pPr>
      <w:r>
        <w:t xml:space="preserve">Professional Affiliations &amp; Activities</w:t>
      </w:r>
    </w:p>
    <w:p>
      <w:pPr>
        <w:numPr>
          <w:ilvl w:val="0"/>
          <w:numId w:val="1006"/>
        </w:numPr>
        <w:pStyle w:val="Compact"/>
      </w:pPr>
      <w:r>
        <w:t xml:space="preserve">Member, Guangdong Provincial Bar Association (since 2008)</w:t>
      </w:r>
    </w:p>
    <w:p>
      <w:pPr>
        <w:numPr>
          <w:ilvl w:val="0"/>
          <w:numId w:val="1006"/>
        </w:numPr>
        <w:pStyle w:val="Compact"/>
      </w:pPr>
      <w:r>
        <w:t xml:space="preserve">Chairperson, Judicial Ethics Committee, Guangzhou Legal Society (2017–2021)</w:t>
      </w:r>
    </w:p>
    <w:p>
      <w:pPr>
        <w:numPr>
          <w:ilvl w:val="0"/>
          <w:numId w:val="1006"/>
        </w:numPr>
        <w:pStyle w:val="Compact"/>
      </w:pPr>
      <w:r>
        <w:t xml:space="preserve">Speaker at the Annual Guangzhou Judicial Conference on “Balancing Economic Development and Legal Accountability” (2020)</w:t>
      </w:r>
    </w:p>
    <w:p>
      <w:pPr>
        <w:numPr>
          <w:ilvl w:val="0"/>
          <w:numId w:val="1006"/>
        </w:numPr>
        <w:pStyle w:val="Compact"/>
      </w:pPr>
      <w:r>
        <w:t xml:space="preserve">Contributor to the “Guangdong Judicial Review” journal, focusing on landmark cases in China Guangzhou.</w:t>
      </w:r>
    </w:p>
    <w:bookmarkEnd w:id="28"/>
    <w:bookmarkStart w:id="29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Chinese (Mandarin):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(fluent in legal terminology)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Judicial Software:</w:t>
      </w:r>
      <w:r>
        <w:t xml:space="preserve"> </w:t>
      </w:r>
      <w:r>
        <w:t xml:space="preserve">Familiarity with the China Judicial Administration System and digital case management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 for Research:</w:t>
      </w:r>
      <w:r>
        <w:t xml:space="preserve"> </w:t>
      </w:r>
      <w:r>
        <w:t xml:space="preserve">French (basic), Russian (basic)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“Judicial Reforms in China Guangzhou: Challenges and Opportunities,”</w:t>
      </w:r>
      <w:r>
        <w:t xml:space="preserve"> </w:t>
      </w:r>
      <w:r>
        <w:t xml:space="preserve">Published in the Journal of Chinese Legal Studies (2019).</w:t>
      </w:r>
    </w:p>
    <w:p>
      <w:pPr>
        <w:numPr>
          <w:ilvl w:val="0"/>
          <w:numId w:val="1008"/>
        </w:numPr>
        <w:pStyle w:val="Compact"/>
      </w:pPr>
      <w:r>
        <w:t xml:space="preserve">Presentation at the “Asia-Pacific Judicial Innovation Forum” on “Technology-Driven Justice in Guangzhou” (2021).</w:t>
      </w:r>
    </w:p>
    <w:p>
      <w:pPr>
        <w:numPr>
          <w:ilvl w:val="0"/>
          <w:numId w:val="1008"/>
        </w:numPr>
        <w:pStyle w:val="Compact"/>
      </w:pPr>
      <w:r>
        <w:t xml:space="preserve">Co-authored a chapter on “Civil Law Trends in Southern China” for the book *Legal Dynamics of Modern China* (2022).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zhangwei.judge@gz.gov.cn.</w:t>
      </w:r>
    </w:p>
    <w:p>
      <w:pPr>
        <w:pStyle w:val="BodyText"/>
      </w:pPr>
      <w:r>
        <w:t xml:space="preserve">This Curriculum Vitae is tailored for a Judge in China Guangzhou, reflecting the unique legal and cultural context of the region. It emphasizes professional excellence, ethical integrity, and a commitment to advancing justice within the judicial system of China Guangzhou.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2025-11-28T23:51:14Z</dcterms:created>
  <dcterms:modified xsi:type="dcterms:W3CDTF">2025-11-28T23:51:14Z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