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Egypt</w:t>
      </w:r>
      <w:r>
        <w:t xml:space="preserve"> </w:t>
      </w:r>
      <w:r>
        <w:t xml:space="preserve">Cairo</w:t>
      </w:r>
    </w:p>
    <w:bookmarkStart w:id="35" w:name="curriculum-vitae"/>
    <w:p>
      <w:pPr>
        <w:pStyle w:val="Heading1"/>
      </w:pPr>
      <w:r>
        <w:t xml:space="preserve">Curriculum Vitae</w:t>
      </w:r>
    </w:p>
    <w:bookmarkStart w:id="34" w:name="judge-in-egypt-cairo"/>
    <w:p>
      <w:pPr>
        <w:pStyle w:val="Heading2"/>
      </w:pPr>
      <w:r>
        <w:t xml:space="preserve">Judge in Egypt Cairo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Egyptian</w:t>
      </w:r>
    </w:p>
    <w:p>
      <w:pPr>
        <w:pStyle w:val="BodyText"/>
      </w:pPr>
      <w:r>
        <w:rPr>
          <w:bCs/>
          <w:b/>
        </w:rPr>
        <w:t xml:space="preserve">Contact Information:</w:t>
      </w:r>
    </w:p>
    <w:p>
      <w:pPr>
        <w:numPr>
          <w:ilvl w:val="0"/>
          <w:numId w:val="1001"/>
        </w:numPr>
        <w:pStyle w:val="Compact"/>
      </w:pPr>
      <w:r>
        <w:t xml:space="preserve">Email: [Email Address]</w:t>
      </w:r>
    </w:p>
    <w:p>
      <w:pPr>
        <w:numPr>
          <w:ilvl w:val="0"/>
          <w:numId w:val="1001"/>
        </w:numPr>
        <w:pStyle w:val="Compact"/>
      </w:pPr>
      <w:r>
        <w:t xml:space="preserve">Phone: [Phone Number]</w:t>
      </w:r>
    </w:p>
    <w:p>
      <w:pPr>
        <w:numPr>
          <w:ilvl w:val="0"/>
          <w:numId w:val="1001"/>
        </w:numPr>
        <w:pStyle w:val="Compact"/>
      </w:pPr>
      <w:r>
        <w:t xml:space="preserve">Address: [Residential Address, Cairo, Egypt]</w:t>
      </w:r>
    </w:p>
    <w:bookmarkEnd w:id="20"/>
    <w:bookmarkStart w:id="21" w:name="professional-summary"/>
    <w:p>
      <w:pPr>
        <w:pStyle w:val="Heading3"/>
      </w:pPr>
      <w:r>
        <w:t xml:space="preserve">Professional Summary</w:t>
      </w:r>
    </w:p>
    <w:p>
      <w:pPr>
        <w:pStyle w:val="FirstParagraph"/>
      </w:pPr>
      <w:r>
        <w:t xml:space="preserve">A highly respected and experienced Judge in Egypt Cairo, dedicated to upholding the principles of justice, fairness, and the rule of law. With over [X] years of service in the Egyptian judicial system, I have contributed to shaping legal precedents and ensuring equitable resolutions in both civil and criminal matters. My expertise lies in constitutional law, administrative adjudication, and dispute resolution within Cairo's dynamic legal landscape. Committed to integrity, transparency, and the advancement of judicial reforms aligned with Egypt's legal framework.</w:t>
      </w:r>
    </w:p>
    <w:bookmarkEnd w:id="21"/>
    <w:bookmarkStart w:id="22" w:name="educational-background"/>
    <w:p>
      <w:pPr>
        <w:pStyle w:val="Heading3"/>
      </w:pPr>
      <w:r>
        <w:t xml:space="preserve">Educational Background</w:t>
      </w:r>
    </w:p>
    <w:p>
      <w:pPr>
        <w:numPr>
          <w:ilvl w:val="0"/>
          <w:numId w:val="1002"/>
        </w:numPr>
        <w:pStyle w:val="Compact"/>
      </w:pPr>
      <w:r>
        <w:rPr>
          <w:bCs/>
          <w:b/>
        </w:rPr>
        <w:t xml:space="preserve">Bachelor of Laws (LL.B.)</w:t>
      </w:r>
      <w:r>
        <w:t xml:space="preserve">, Cairo University, Egypt (Graduated: [Year])</w:t>
      </w:r>
    </w:p>
    <w:p>
      <w:pPr>
        <w:numPr>
          <w:ilvl w:val="0"/>
          <w:numId w:val="1002"/>
        </w:numPr>
        <w:pStyle w:val="Compact"/>
      </w:pPr>
      <w:r>
        <w:rPr>
          <w:bCs/>
          <w:b/>
        </w:rPr>
        <w:t xml:space="preserve">Master of Laws (LL.M.) in Constitutional Law</w:t>
      </w:r>
      <w:r>
        <w:t xml:space="preserve">, Faculty of Law, Cairo University (Graduated: [Year])</w:t>
      </w:r>
    </w:p>
    <w:p>
      <w:pPr>
        <w:numPr>
          <w:ilvl w:val="0"/>
          <w:numId w:val="1002"/>
        </w:numPr>
        <w:pStyle w:val="Compact"/>
      </w:pPr>
      <w:r>
        <w:rPr>
          <w:bCs/>
          <w:b/>
        </w:rPr>
        <w:t xml:space="preserve">Judicial Training Program</w:t>
      </w:r>
      <w:r>
        <w:t xml:space="preserve">, Egyptian Judicial Academy, Cairo (Completed: [Year])</w:t>
      </w:r>
    </w:p>
    <w:bookmarkEnd w:id="22"/>
    <w:bookmarkStart w:id="26" w:name="professional-experience"/>
    <w:p>
      <w:pPr>
        <w:pStyle w:val="Heading3"/>
      </w:pPr>
      <w:r>
        <w:t xml:space="preserve">Professional Experience</w:t>
      </w:r>
    </w:p>
    <w:bookmarkStart w:id="23" w:name="judge-cairo-administrative-court"/>
    <w:p>
      <w:pPr>
        <w:pStyle w:val="Heading4"/>
      </w:pPr>
      <w:r>
        <w:t xml:space="preserve">Judge, Cairo Administrative Court</w:t>
      </w:r>
    </w:p>
    <w:p>
      <w:pPr>
        <w:pStyle w:val="FirstParagraph"/>
      </w:pPr>
      <w:r>
        <w:rPr>
          <w:iCs/>
          <w:i/>
        </w:rPr>
        <w:t xml:space="preserve">[Start Date] – Present</w:t>
      </w:r>
    </w:p>
    <w:p>
      <w:pPr>
        <w:numPr>
          <w:ilvl w:val="0"/>
          <w:numId w:val="1003"/>
        </w:numPr>
        <w:pStyle w:val="Compact"/>
      </w:pPr>
      <w:r>
        <w:t xml:space="preserve">Preside over cases involving administrative disputes, public sector accountability, and constitutional challenges to government policies.</w:t>
      </w:r>
    </w:p>
    <w:p>
      <w:pPr>
        <w:numPr>
          <w:ilvl w:val="0"/>
          <w:numId w:val="1003"/>
        </w:numPr>
        <w:pStyle w:val="Compact"/>
      </w:pPr>
      <w:r>
        <w:t xml:space="preserve">Rendered landmark judgments on issues such as land rights, public infrastructure projects, and regulatory compliance in Cairo.</w:t>
      </w:r>
    </w:p>
    <w:p>
      <w:pPr>
        <w:numPr>
          <w:ilvl w:val="0"/>
          <w:numId w:val="1003"/>
        </w:numPr>
        <w:pStyle w:val="Compact"/>
      </w:pPr>
      <w:r>
        <w:t xml:space="preserve">Collaborated with legal experts to draft guidelines for judicial procedures in complex civil litigation cases.</w:t>
      </w:r>
    </w:p>
    <w:bookmarkEnd w:id="23"/>
    <w:bookmarkStart w:id="24" w:name="judge-cairo-criminal-court"/>
    <w:p>
      <w:pPr>
        <w:pStyle w:val="Heading4"/>
      </w:pPr>
      <w:r>
        <w:t xml:space="preserve">Judge, Cairo Criminal Court</w:t>
      </w:r>
    </w:p>
    <w:p>
      <w:pPr>
        <w:pStyle w:val="FirstParagraph"/>
      </w:pPr>
      <w:r>
        <w:rPr>
          <w:iCs/>
          <w:i/>
        </w:rPr>
        <w:t xml:space="preserve">[Start Date] – [End Date]</w:t>
      </w:r>
    </w:p>
    <w:p>
      <w:pPr>
        <w:numPr>
          <w:ilvl w:val="0"/>
          <w:numId w:val="1004"/>
        </w:numPr>
        <w:pStyle w:val="Compact"/>
      </w:pPr>
      <w:r>
        <w:t xml:space="preserve">Handled high-profile criminal cases, including economic crimes, corruption allegations, and public order violations in Cairo.</w:t>
      </w:r>
    </w:p>
    <w:p>
      <w:pPr>
        <w:numPr>
          <w:ilvl w:val="0"/>
          <w:numId w:val="1004"/>
        </w:numPr>
        <w:pStyle w:val="Compact"/>
      </w:pPr>
      <w:r>
        <w:t xml:space="preserve">Ensured adherence to the Egyptian Penal Code and international human rights standards during trials.</w:t>
      </w:r>
    </w:p>
    <w:p>
      <w:pPr>
        <w:numPr>
          <w:ilvl w:val="0"/>
          <w:numId w:val="1004"/>
        </w:numPr>
        <w:pStyle w:val="Compact"/>
      </w:pPr>
      <w:r>
        <w:t xml:space="preserve">Provided legal training to junior judges and court personnel on procedural fairness and ethical adjudication.</w:t>
      </w:r>
    </w:p>
    <w:bookmarkEnd w:id="24"/>
    <w:bookmarkStart w:id="25" w:name="X86a6d2e8cbd1d95cc5a204358d1d25fd47bf79f"/>
    <w:p>
      <w:pPr>
        <w:pStyle w:val="Heading4"/>
      </w:pPr>
      <w:r>
        <w:t xml:space="preserve">Judicial Assistant, Supreme Constitutional Court</w:t>
      </w:r>
    </w:p>
    <w:p>
      <w:pPr>
        <w:pStyle w:val="FirstParagraph"/>
      </w:pPr>
      <w:r>
        <w:rPr>
          <w:iCs/>
          <w:i/>
        </w:rPr>
        <w:t xml:space="preserve">[Start Date] – [End Date]</w:t>
      </w:r>
    </w:p>
    <w:p>
      <w:pPr>
        <w:numPr>
          <w:ilvl w:val="0"/>
          <w:numId w:val="1005"/>
        </w:numPr>
        <w:pStyle w:val="Compact"/>
      </w:pPr>
      <w:r>
        <w:t xml:space="preserve">Assisted in reviewing constitutional challenges to legislative acts, contributing to the development of judicial interpretations.</w:t>
      </w:r>
    </w:p>
    <w:p>
      <w:pPr>
        <w:numPr>
          <w:ilvl w:val="0"/>
          <w:numId w:val="1005"/>
        </w:numPr>
        <w:pStyle w:val="Compact"/>
      </w:pPr>
      <w:r>
        <w:t xml:space="preserve">Conducted legal research on comparative constitutional law, with a focus on Arab and international jurisprudence.</w:t>
      </w:r>
    </w:p>
    <w:p>
      <w:pPr>
        <w:numPr>
          <w:ilvl w:val="0"/>
          <w:numId w:val="1005"/>
        </w:numPr>
        <w:pStyle w:val="Compact"/>
      </w:pPr>
      <w:r>
        <w:t xml:space="preserve">Supported the Court’s role in safeguarding Egypt’s constitution amid political and social transformations.</w:t>
      </w:r>
    </w:p>
    <w:bookmarkEnd w:id="25"/>
    <w:bookmarkEnd w:id="26"/>
    <w:bookmarkStart w:id="27" w:name="judicial-achievements"/>
    <w:p>
      <w:pPr>
        <w:pStyle w:val="Heading3"/>
      </w:pPr>
      <w:r>
        <w:t xml:space="preserve">Judicial Achievements</w:t>
      </w:r>
    </w:p>
    <w:p>
      <w:pPr>
        <w:numPr>
          <w:ilvl w:val="0"/>
          <w:numId w:val="1006"/>
        </w:numPr>
        <w:pStyle w:val="Compact"/>
      </w:pPr>
      <w:r>
        <w:t xml:space="preserve">Recognized as a "Distinguished Judge" by the Egyptian Judicial Council for outstanding service in [Year].</w:t>
      </w:r>
    </w:p>
    <w:p>
      <w:pPr>
        <w:numPr>
          <w:ilvl w:val="0"/>
          <w:numId w:val="1006"/>
        </w:numPr>
        <w:pStyle w:val="Compact"/>
      </w:pPr>
      <w:r>
        <w:t xml:space="preserve">Published articles on judicial reforms and legal ethics in the Cairo Law Review, emphasizing transparency in Egypt’s judiciary.</w:t>
      </w:r>
    </w:p>
    <w:p>
      <w:pPr>
        <w:numPr>
          <w:ilvl w:val="0"/>
          <w:numId w:val="1006"/>
        </w:numPr>
        <w:pStyle w:val="Compact"/>
      </w:pPr>
      <w:r>
        <w:t xml:space="preserve">Played a pivotal role in establishing the Cairo Judicial Training Center, enhancing skills for judges across Egypt.</w:t>
      </w:r>
    </w:p>
    <w:bookmarkEnd w:id="27"/>
    <w:bookmarkStart w:id="28" w:name="legal-expertise"/>
    <w:p>
      <w:pPr>
        <w:pStyle w:val="Heading3"/>
      </w:pPr>
      <w:r>
        <w:t xml:space="preserve">Legal Expertise</w:t>
      </w:r>
    </w:p>
    <w:p>
      <w:pPr>
        <w:pStyle w:val="FirstParagraph"/>
      </w:pPr>
      <w:r>
        <w:rPr>
          <w:bCs/>
          <w:b/>
        </w:rPr>
        <w:t xml:space="preserve">Constitutional Law:</w:t>
      </w:r>
      <w:r>
        <w:t xml:space="preserve"> </w:t>
      </w:r>
      <w:r>
        <w:t xml:space="preserve">Deep understanding of Egypt’s 2012 and 2020 Constitutions, including their implications for judicial independence and civil liberties.</w:t>
      </w:r>
    </w:p>
    <w:p>
      <w:pPr>
        <w:pStyle w:val="BodyText"/>
      </w:pPr>
      <w:r>
        <w:rPr>
          <w:bCs/>
          <w:b/>
        </w:rPr>
        <w:t xml:space="preserve">Civil Law:</w:t>
      </w:r>
      <w:r>
        <w:t xml:space="preserve"> </w:t>
      </w:r>
      <w:r>
        <w:t xml:space="preserve">Extensive experience in resolving property disputes, family law cases, and commercial litigation within Cairo’s legal system.</w:t>
      </w:r>
    </w:p>
    <w:p>
      <w:pPr>
        <w:pStyle w:val="BodyText"/>
      </w:pPr>
      <w:r>
        <w:rPr>
          <w:bCs/>
          <w:b/>
        </w:rPr>
        <w:t xml:space="preserve">Criminal Law:</w:t>
      </w:r>
      <w:r>
        <w:t xml:space="preserve"> </w:t>
      </w:r>
      <w:r>
        <w:t xml:space="preserve">Proficient in adjudicating cases under the Egyptian Penal Code, with a focus on due process and evidence-based rulings.</w:t>
      </w:r>
    </w:p>
    <w:p>
      <w:pPr>
        <w:pStyle w:val="BodyText"/>
      </w:pPr>
      <w:r>
        <w:rPr>
          <w:bCs/>
          <w:b/>
        </w:rPr>
        <w:t xml:space="preserve">Administrative Law:</w:t>
      </w:r>
      <w:r>
        <w:t xml:space="preserve"> </w:t>
      </w:r>
      <w:r>
        <w:t xml:space="preserve">Specialized in overseeing government actions, ensuring compliance with statutory frameworks and public interest standards.</w:t>
      </w:r>
    </w:p>
    <w:bookmarkEnd w:id="28"/>
    <w:bookmarkStart w:id="29" w:name="professional-affiliations"/>
    <w:p>
      <w:pPr>
        <w:pStyle w:val="Heading3"/>
      </w:pPr>
      <w:r>
        <w:t xml:space="preserve">Professional Affiliations</w:t>
      </w:r>
    </w:p>
    <w:p>
      <w:pPr>
        <w:numPr>
          <w:ilvl w:val="0"/>
          <w:numId w:val="1007"/>
        </w:numPr>
        <w:pStyle w:val="Compact"/>
      </w:pPr>
      <w:r>
        <w:t xml:space="preserve">Member of the Egyptian Judges Association (EJA), Cairo Branch</w:t>
      </w:r>
    </w:p>
    <w:p>
      <w:pPr>
        <w:numPr>
          <w:ilvl w:val="0"/>
          <w:numId w:val="1007"/>
        </w:numPr>
        <w:pStyle w:val="Compact"/>
      </w:pPr>
      <w:r>
        <w:t xml:space="preserve">Member of the International Association of Judicial Independence and World Peace (IAJIWP)</w:t>
      </w:r>
    </w:p>
    <w:p>
      <w:pPr>
        <w:numPr>
          <w:ilvl w:val="0"/>
          <w:numId w:val="1007"/>
        </w:numPr>
        <w:pStyle w:val="Compact"/>
      </w:pPr>
      <w:r>
        <w:t xml:space="preserve">Contributor to the Cairo Legal Forum, advocating for judicial transparency in Egypt.</w:t>
      </w:r>
    </w:p>
    <w:bookmarkEnd w:id="29"/>
    <w:bookmarkStart w:id="30" w:name="language-proficiency"/>
    <w:p>
      <w:pPr>
        <w:pStyle w:val="Heading3"/>
      </w:pPr>
      <w:r>
        <w:t xml:space="preserve">Language Proficiency</w:t>
      </w:r>
    </w:p>
    <w:p>
      <w:pPr>
        <w:numPr>
          <w:ilvl w:val="0"/>
          <w:numId w:val="1008"/>
        </w:numPr>
        <w:pStyle w:val="Compact"/>
      </w:pPr>
      <w:r>
        <w:t xml:space="preserve">Arabic (Native)</w:t>
      </w:r>
    </w:p>
    <w:p>
      <w:pPr>
        <w:numPr>
          <w:ilvl w:val="0"/>
          <w:numId w:val="1008"/>
        </w:numPr>
        <w:pStyle w:val="Compact"/>
      </w:pPr>
      <w:r>
        <w:t xml:space="preserve">English (Fluent, with legal and academic publications)</w:t>
      </w:r>
    </w:p>
    <w:p>
      <w:pPr>
        <w:numPr>
          <w:ilvl w:val="0"/>
          <w:numId w:val="1008"/>
        </w:numPr>
        <w:pStyle w:val="Compact"/>
      </w:pPr>
      <w:r>
        <w:t xml:space="preserve">French (Intermediate, for international legal references)</w:t>
      </w:r>
    </w:p>
    <w:bookmarkEnd w:id="30"/>
    <w:bookmarkStart w:id="31" w:name="publications-and-speeches"/>
    <w:p>
      <w:pPr>
        <w:pStyle w:val="Heading3"/>
      </w:pPr>
      <w:r>
        <w:t xml:space="preserve">Publications and Speeches</w:t>
      </w:r>
    </w:p>
    <w:p>
      <w:pPr>
        <w:numPr>
          <w:ilvl w:val="0"/>
          <w:numId w:val="1009"/>
        </w:numPr>
        <w:pStyle w:val="Compact"/>
      </w:pPr>
      <w:r>
        <w:t xml:space="preserve">"The Role of the Judiciary in Egypt’s Modernization," presented at the Cairo Legal Conference, 2021.</w:t>
      </w:r>
    </w:p>
    <w:p>
      <w:pPr>
        <w:numPr>
          <w:ilvl w:val="0"/>
          <w:numId w:val="1009"/>
        </w:numPr>
        <w:pStyle w:val="Compact"/>
      </w:pPr>
      <w:r>
        <w:t xml:space="preserve">"Judicial Independence: A Pillar of Democracy in the Arab World," published in the Egyptian Law Journal, 2019.</w:t>
      </w:r>
    </w:p>
    <w:p>
      <w:pPr>
        <w:numPr>
          <w:ilvl w:val="0"/>
          <w:numId w:val="1009"/>
        </w:numPr>
        <w:pStyle w:val="Compact"/>
      </w:pPr>
      <w:r>
        <w:t xml:space="preserve">Co-authored a study on administrative justice reforms for the Egyptian Ministry of Justice, 2020.</w:t>
      </w:r>
    </w:p>
    <w:bookmarkEnd w:id="31"/>
    <w:bookmarkStart w:id="32" w:name="community-and-civic-engagement"/>
    <w:p>
      <w:pPr>
        <w:pStyle w:val="Heading3"/>
      </w:pPr>
      <w:r>
        <w:t xml:space="preserve">Community and Civic Engagement</w:t>
      </w:r>
    </w:p>
    <w:p>
      <w:pPr>
        <w:numPr>
          <w:ilvl w:val="0"/>
          <w:numId w:val="1010"/>
        </w:numPr>
        <w:pStyle w:val="Compact"/>
      </w:pPr>
      <w:r>
        <w:t xml:space="preserve">Served as a legal advisor to NGOs focusing on human rights and civic education in Cairo.</w:t>
      </w:r>
    </w:p>
    <w:p>
      <w:pPr>
        <w:numPr>
          <w:ilvl w:val="0"/>
          <w:numId w:val="1010"/>
        </w:numPr>
        <w:pStyle w:val="Compact"/>
      </w:pPr>
      <w:r>
        <w:t xml:space="preserve">Organized workshops for law students on judicial ethics and the importance of the rule of law in Egypt.</w:t>
      </w:r>
    </w:p>
    <w:p>
      <w:pPr>
        <w:numPr>
          <w:ilvl w:val="0"/>
          <w:numId w:val="1010"/>
        </w:numPr>
        <w:pStyle w:val="Compact"/>
      </w:pPr>
      <w:r>
        <w:t xml:space="preserve">Participated in pro bono legal clinics, offering free consultations to underserved communities in Cairo.</w:t>
      </w:r>
    </w:p>
    <w:bookmarkEnd w:id="32"/>
    <w:bookmarkStart w:id="33" w:name="references"/>
    <w:p>
      <w:pPr>
        <w:pStyle w:val="Heading3"/>
      </w:pPr>
      <w:r>
        <w:t xml:space="preserve">References</w:t>
      </w:r>
    </w:p>
    <w:p>
      <w:pPr>
        <w:pStyle w:val="FirstParagraph"/>
      </w:pPr>
      <w:r>
        <w:t xml:space="preserve">Available upon request. References include former colleagues, legal scholars, and representatives from the Egyptian Judicial Council.</w:t>
      </w:r>
    </w:p>
    <w:bookmarkEnd w:id="33"/>
    <w:p>
      <w:pPr>
        <w:pStyle w:val="BodyText"/>
      </w:pPr>
      <w:r>
        <w:rPr>
          <w:iCs/>
          <w:i/>
        </w:rPr>
        <w:t xml:space="preserve">This Curriculum Vitae reflects the professional journey of a Judge in Egypt Cairo, emphasizing their contributions to justice and the legal system of Egypt.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Egypt Cairo</dc:title>
  <dc:creator/>
  <dc:language>en</dc:language>
  <cp:keywords/>
  <dcterms:created xsi:type="dcterms:W3CDTF">2026-05-31T21:37:39Z</dcterms:created>
  <dcterms:modified xsi:type="dcterms:W3CDTF">2026-05-31T21:37:39Z</dcterms:modified>
</cp:coreProperties>
</file>

<file path=docProps/custom.xml><?xml version="1.0" encoding="utf-8"?>
<Properties xmlns="http://schemas.openxmlformats.org/officeDocument/2006/custom-properties" xmlns:vt="http://schemas.openxmlformats.org/officeDocument/2006/docPropsVTypes"/>
</file>