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Date of Birth:</w:t>
      </w:r>
      <w:r>
        <w:t xml:space="preserve"> </w:t>
      </w:r>
      <w:r>
        <w:t xml:space="preserve">[Date of Birth]</w:t>
      </w:r>
      <w:r>
        <w:br/>
      </w:r>
      <w:r>
        <w:rPr>
          <w:bCs/>
          <w:b/>
        </w:rPr>
        <w:t xml:space="preserve">Nationality:</w:t>
      </w:r>
      <w:r>
        <w:t xml:space="preserve"> </w:t>
      </w:r>
      <w:r>
        <w:t xml:space="preserve">Indonesian</w:t>
      </w:r>
      <w:r>
        <w:br/>
      </w:r>
      <w:r>
        <w:rPr>
          <w:bCs/>
          <w:b/>
        </w:rPr>
        <w:t xml:space="preserve">Contact Information:</w:t>
      </w:r>
      <w:r>
        <w:br/>
      </w:r>
      <w:r>
        <w:t xml:space="preserve">- Phone: [Phone Number]</w:t>
      </w:r>
      <w:r>
        <w:br/>
      </w:r>
      <w:r>
        <w:t xml:space="preserve">- Email: [Email Address]</w:t>
      </w:r>
      <w:r>
        <w:br/>
      </w:r>
      <w:r>
        <w:t xml:space="preserve">- Address: Jakarta, Indonesia</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Indonesian judicial system, specializing in civil and criminal law. Committed to upholding justice, integrity, and the rule of law within Indonesia Jakarta's legal framework. Proven expertise in interpreting complex legal statutes, presiding over high-profile cases, and contributing to the development of fair judicial practices. A strong advocate for transparency and efficiency in the administration of justice.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Law (S.H.)</w:t>
      </w:r>
      <w:r>
        <w:t xml:space="preserve">, [University Name], Jakarta, Indonesia</w:t>
      </w:r>
      <w:r>
        <w:br/>
      </w:r>
      <w:r>
        <w:t xml:space="preserve">Graduated in [Year]. Focused on constitutional law, criminal procedure, and legal theory.</w:t>
      </w:r>
    </w:p>
    <w:p>
      <w:pPr>
        <w:numPr>
          <w:ilvl w:val="0"/>
          <w:numId w:val="1001"/>
        </w:numPr>
        <w:pStyle w:val="Compact"/>
      </w:pPr>
      <w:r>
        <w:rPr>
          <w:bCs/>
          <w:b/>
        </w:rPr>
        <w:t xml:space="preserve">Master of Laws (LL.M.)</w:t>
      </w:r>
      <w:r>
        <w:t xml:space="preserve">, [University Name], Jakarta, Indonesia</w:t>
      </w:r>
      <w:r>
        <w:br/>
      </w:r>
      <w:r>
        <w:t xml:space="preserve">Specialized in Comparative Legal Systems and Judicial Ethics. Published research on judicial accountability in Southeast Asia.</w:t>
      </w:r>
    </w:p>
    <w:p>
      <w:pPr>
        <w:numPr>
          <w:ilvl w:val="0"/>
          <w:numId w:val="1001"/>
        </w:numPr>
        <w:pStyle w:val="Compact"/>
      </w:pPr>
      <w:r>
        <w:rPr>
          <w:bCs/>
          <w:b/>
        </w:rPr>
        <w:t xml:space="preserve">Doctorate in Law (S.H., Ph.D.)</w:t>
      </w:r>
      <w:r>
        <w:t xml:space="preserve">, [University Name], Jakarta, Indonesia</w:t>
      </w:r>
      <w:r>
        <w:br/>
      </w:r>
      <w:r>
        <w:t xml:space="preserve">Dissertation topic: "Judicial Independence and Institutional Reforms in Indonesia Jakarta." Recognized for contributions to legal scholarship.</w:t>
      </w:r>
    </w:p>
    <w:bookmarkEnd w:id="22"/>
    <w:bookmarkStart w:id="26" w:name="professional-experience"/>
    <w:p>
      <w:pPr>
        <w:pStyle w:val="Heading2"/>
      </w:pPr>
      <w:r>
        <w:t xml:space="preserve">Professional Experience</w:t>
      </w:r>
    </w:p>
    <w:bookmarkStart w:id="23" w:name="judge-district-court-of-jakarta-pusat"/>
    <w:p>
      <w:pPr>
        <w:pStyle w:val="Heading3"/>
      </w:pPr>
      <w:r>
        <w:t xml:space="preserve">Judge, District Court of Jakarta Pusat</w:t>
      </w:r>
    </w:p>
    <w:p>
      <w:pPr>
        <w:pStyle w:val="FirstParagraph"/>
      </w:pPr>
      <w:r>
        <w:rPr>
          <w:iCs/>
          <w:i/>
        </w:rPr>
        <w:t xml:space="preserve">[Start Date] - [End Date]</w:t>
      </w:r>
    </w:p>
    <w:p>
      <w:pPr>
        <w:numPr>
          <w:ilvl w:val="0"/>
          <w:numId w:val="1002"/>
        </w:numPr>
        <w:pStyle w:val="Compact"/>
      </w:pPr>
      <w:r>
        <w:t xml:space="preserve">Presided over civil and criminal cases, ensuring adherence to Indonesian procedural laws.</w:t>
      </w:r>
    </w:p>
    <w:p>
      <w:pPr>
        <w:numPr>
          <w:ilvl w:val="0"/>
          <w:numId w:val="1002"/>
        </w:numPr>
        <w:pStyle w:val="Compact"/>
      </w:pPr>
      <w:r>
        <w:t xml:space="preserve">Collaborated with prosecutors and defense attorneys to deliver fair rulings in complex disputes.</w:t>
      </w:r>
    </w:p>
    <w:p>
      <w:pPr>
        <w:numPr>
          <w:ilvl w:val="0"/>
          <w:numId w:val="1002"/>
        </w:numPr>
        <w:pStyle w:val="Compact"/>
      </w:pPr>
      <w:r>
        <w:t xml:space="preserve">Mentored junior judges and legal professionals on judicial ethics and case management.</w:t>
      </w:r>
    </w:p>
    <w:bookmarkEnd w:id="23"/>
    <w:bookmarkStart w:id="24" w:name="judge-jakarta-high-court"/>
    <w:p>
      <w:pPr>
        <w:pStyle w:val="Heading3"/>
      </w:pPr>
      <w:r>
        <w:t xml:space="preserve">Judge, Jakarta High Court</w:t>
      </w:r>
    </w:p>
    <w:p>
      <w:pPr>
        <w:pStyle w:val="FirstParagraph"/>
      </w:pPr>
      <w:r>
        <w:rPr>
          <w:iCs/>
          <w:i/>
        </w:rPr>
        <w:t xml:space="preserve">[Start Date] - [End Date]</w:t>
      </w:r>
    </w:p>
    <w:p>
      <w:pPr>
        <w:numPr>
          <w:ilvl w:val="0"/>
          <w:numId w:val="1003"/>
        </w:numPr>
        <w:pStyle w:val="Compact"/>
      </w:pPr>
      <w:r>
        <w:t xml:space="preserve">Overseeing appellate cases, reviewing lower court decisions for legal accuracy and procedural compliance.</w:t>
      </w:r>
    </w:p>
    <w:p>
      <w:pPr>
        <w:numPr>
          <w:ilvl w:val="0"/>
          <w:numId w:val="1003"/>
        </w:numPr>
        <w:pStyle w:val="Compact"/>
      </w:pPr>
      <w:r>
        <w:t xml:space="preserve">Participated in judicial training programs to enhance understanding of emerging legal challenges in Indonesia Jakarta.</w:t>
      </w:r>
    </w:p>
    <w:p>
      <w:pPr>
        <w:numPr>
          <w:ilvl w:val="0"/>
          <w:numId w:val="1003"/>
        </w:numPr>
        <w:pStyle w:val="Compact"/>
      </w:pPr>
      <w:r>
        <w:t xml:space="preserve">Contributed to the development of court guidelines on digital evidence and cybercrime jurisprudence.</w:t>
      </w:r>
    </w:p>
    <w:bookmarkEnd w:id="24"/>
    <w:bookmarkStart w:id="25" w:name="judge-supreme-court-of-indonesia"/>
    <w:p>
      <w:pPr>
        <w:pStyle w:val="Heading3"/>
      </w:pPr>
      <w:r>
        <w:t xml:space="preserve">Judge, Supreme Court of Indonesia</w:t>
      </w:r>
    </w:p>
    <w:p>
      <w:pPr>
        <w:pStyle w:val="FirstParagraph"/>
      </w:pPr>
      <w:r>
        <w:rPr>
          <w:iCs/>
          <w:i/>
        </w:rPr>
        <w:t xml:space="preserve">[Start Date] - Present</w:t>
      </w:r>
    </w:p>
    <w:p>
      <w:pPr>
        <w:numPr>
          <w:ilvl w:val="0"/>
          <w:numId w:val="1004"/>
        </w:numPr>
        <w:pStyle w:val="Compact"/>
      </w:pPr>
      <w:r>
        <w:t xml:space="preserve">Adjudicating cases of national significance, including constitutional disputes and administrative law matters.</w:t>
      </w:r>
    </w:p>
    <w:p>
      <w:pPr>
        <w:numPr>
          <w:ilvl w:val="0"/>
          <w:numId w:val="1004"/>
        </w:numPr>
        <w:pStyle w:val="Compact"/>
      </w:pPr>
      <w:r>
        <w:t xml:space="preserve">Delivered landmark rulings on human rights issues and public policy reforms in Indonesia Jakarta.</w:t>
      </w:r>
    </w:p>
    <w:p>
      <w:pPr>
        <w:numPr>
          <w:ilvl w:val="0"/>
          <w:numId w:val="1004"/>
        </w:numPr>
        <w:pStyle w:val="Compact"/>
      </w:pPr>
      <w:r>
        <w:t xml:space="preserve">Acted as a member of judicial committees responsible for evaluating legal reforms and court operations.</w:t>
      </w:r>
    </w:p>
    <w:bookmarkEnd w:id="25"/>
    <w:bookmarkEnd w:id="26"/>
    <w:bookmarkStart w:id="27" w:name="legal-qualifications-and-certifications"/>
    <w:p>
      <w:pPr>
        <w:pStyle w:val="Heading2"/>
      </w:pPr>
      <w:r>
        <w:t xml:space="preserve">Legal Qualifications and Certifications</w:t>
      </w:r>
    </w:p>
    <w:p>
      <w:pPr>
        <w:numPr>
          <w:ilvl w:val="0"/>
          <w:numId w:val="1005"/>
        </w:numPr>
        <w:pStyle w:val="Compact"/>
      </w:pPr>
      <w:r>
        <w:rPr>
          <w:bCs/>
          <w:b/>
        </w:rPr>
        <w:t xml:space="preserve">Indonesian Bar Association (PERADI) Membership:</w:t>
      </w:r>
      <w:r>
        <w:t xml:space="preserve"> </w:t>
      </w:r>
      <w:r>
        <w:t xml:space="preserve">[Year]. Registered attorney with expertise in criminal law, corporate law, and dispute resolution.</w:t>
      </w:r>
    </w:p>
    <w:p>
      <w:pPr>
        <w:numPr>
          <w:ilvl w:val="0"/>
          <w:numId w:val="1005"/>
        </w:numPr>
        <w:pStyle w:val="Compact"/>
      </w:pPr>
      <w:r>
        <w:rPr>
          <w:bCs/>
          <w:b/>
        </w:rPr>
        <w:t xml:space="preserve">Judicial Training Program:</w:t>
      </w:r>
      <w:r>
        <w:t xml:space="preserve"> </w:t>
      </w:r>
      <w:r>
        <w:t xml:space="preserve">Completed by the Judicial Academy (Akademi Kehakiman) in Jakarta, 20XX.</w:t>
      </w:r>
    </w:p>
    <w:p>
      <w:pPr>
        <w:numPr>
          <w:ilvl w:val="0"/>
          <w:numId w:val="1005"/>
        </w:numPr>
        <w:pStyle w:val="Compact"/>
      </w:pPr>
      <w:r>
        <w:rPr>
          <w:bCs/>
          <w:b/>
        </w:rPr>
        <w:t xml:space="preserve">Certified in International Human Rights Law:</w:t>
      </w:r>
      <w:r>
        <w:t xml:space="preserve"> </w:t>
      </w:r>
      <w:r>
        <w:t xml:space="preserve">Provided by [Institution], 20XX. Focused on protecting individual rights within Indonesia's legal system.</w:t>
      </w:r>
    </w:p>
    <w:p>
      <w:pPr>
        <w:numPr>
          <w:ilvl w:val="0"/>
          <w:numId w:val="1005"/>
        </w:numPr>
        <w:pStyle w:val="Compact"/>
      </w:pPr>
      <w:r>
        <w:rPr>
          <w:bCs/>
          <w:b/>
        </w:rPr>
        <w:t xml:space="preserve">Specialized Training in Digital Evidence Handling:</w:t>
      </w:r>
      <w:r>
        <w:t xml:space="preserve"> </w:t>
      </w:r>
      <w:r>
        <w:t xml:space="preserve">Conducted by the Ministry of Justice, Jakarta, 20XX.</w:t>
      </w:r>
    </w:p>
    <w:bookmarkEnd w:id="27"/>
    <w:bookmarkStart w:id="28" w:name="professional-memberships-and-activities"/>
    <w:p>
      <w:pPr>
        <w:pStyle w:val="Heading2"/>
      </w:pPr>
      <w:r>
        <w:t xml:space="preserve">Professional Memberships and Activities</w:t>
      </w:r>
    </w:p>
    <w:p>
      <w:pPr>
        <w:numPr>
          <w:ilvl w:val="0"/>
          <w:numId w:val="1006"/>
        </w:numPr>
        <w:pStyle w:val="Compact"/>
      </w:pPr>
      <w:r>
        <w:rPr>
          <w:bCs/>
          <w:b/>
        </w:rPr>
        <w:t xml:space="preserve">Member of the Indonesian Judges Association (Kojak):</w:t>
      </w:r>
      <w:r>
        <w:t xml:space="preserve"> </w:t>
      </w:r>
      <w:r>
        <w:t xml:space="preserve">Active participant in policy discussions and advocacy for judicial reforms in Indonesia Jakarta.</w:t>
      </w:r>
    </w:p>
    <w:p>
      <w:pPr>
        <w:numPr>
          <w:ilvl w:val="0"/>
          <w:numId w:val="1006"/>
        </w:numPr>
        <w:pStyle w:val="Compact"/>
      </w:pPr>
      <w:r>
        <w:rPr>
          <w:bCs/>
          <w:b/>
        </w:rPr>
        <w:t xml:space="preserve">Vice Chair, Legal Ethics Committee:</w:t>
      </w:r>
      <w:r>
        <w:t xml:space="preserve"> </w:t>
      </w:r>
      <w:r>
        <w:t xml:space="preserve">[Year]. Ensuring compliance with ethical standards among judges and legal practitioners.</w:t>
      </w:r>
    </w:p>
    <w:p>
      <w:pPr>
        <w:numPr>
          <w:ilvl w:val="0"/>
          <w:numId w:val="1006"/>
        </w:numPr>
        <w:pStyle w:val="Compact"/>
      </w:pPr>
      <w:r>
        <w:rPr>
          <w:bCs/>
          <w:b/>
        </w:rPr>
        <w:t xml:space="preserve">Speaker at Judicial Conferences:</w:t>
      </w:r>
      <w:r>
        <w:t xml:space="preserve"> </w:t>
      </w:r>
      <w:r>
        <w:t xml:space="preserve">Presented papers on "Judicial Independence in the Digital Age" at the National Judicial Conference, Jakarta 20XX.</w:t>
      </w:r>
    </w:p>
    <w:bookmarkEnd w:id="28"/>
    <w:bookmarkStart w:id="29" w:name="awards-and-recognitions"/>
    <w:p>
      <w:pPr>
        <w:pStyle w:val="Heading2"/>
      </w:pPr>
      <w:r>
        <w:t xml:space="preserve">Awards and Recognitions</w:t>
      </w:r>
    </w:p>
    <w:p>
      <w:pPr>
        <w:numPr>
          <w:ilvl w:val="0"/>
          <w:numId w:val="1007"/>
        </w:numPr>
        <w:pStyle w:val="Compact"/>
      </w:pPr>
      <w:r>
        <w:rPr>
          <w:bCs/>
          <w:b/>
        </w:rPr>
        <w:t xml:space="preserve">Outstanding Judge Award:</w:t>
      </w:r>
      <w:r>
        <w:t xml:space="preserve"> </w:t>
      </w:r>
      <w:r>
        <w:t xml:space="preserve">Jakarta High Court, 20XX. Honored for exceptional service in resolving complex cases with efficiency and fairness.</w:t>
      </w:r>
    </w:p>
    <w:p>
      <w:pPr>
        <w:numPr>
          <w:ilvl w:val="0"/>
          <w:numId w:val="1007"/>
        </w:numPr>
        <w:pStyle w:val="Compact"/>
      </w:pPr>
      <w:r>
        <w:rPr>
          <w:bCs/>
          <w:b/>
        </w:rPr>
        <w:t xml:space="preserve">National Legal Excellence Recognition:</w:t>
      </w:r>
      <w:r>
        <w:t xml:space="preserve"> </w:t>
      </w:r>
      <w:r>
        <w:t xml:space="preserve">Ministry of Law and Human Rights, 20XX. Acknowledged for contributions to legal education and judicial training.</w:t>
      </w:r>
    </w:p>
    <w:p>
      <w:pPr>
        <w:numPr>
          <w:ilvl w:val="0"/>
          <w:numId w:val="1007"/>
        </w:numPr>
        <w:pStyle w:val="Compact"/>
      </w:pPr>
      <w:r>
        <w:rPr>
          <w:bCs/>
          <w:b/>
        </w:rPr>
        <w:t xml:space="preserve">Public Service Award:</w:t>
      </w:r>
      <w:r>
        <w:t xml:space="preserve"> </w:t>
      </w:r>
      <w:r>
        <w:t xml:space="preserve">Jakarta Municipal Government, 20XX. Recognized for promoting transparency and accessibility in the justice system.</w:t>
      </w:r>
    </w:p>
    <w:bookmarkEnd w:id="29"/>
    <w:bookmarkStart w:id="30" w:name="languages-and-skills"/>
    <w:p>
      <w:pPr>
        <w:pStyle w:val="Heading2"/>
      </w:pPr>
      <w:r>
        <w:t xml:space="preserve">Languages and Skills</w:t>
      </w:r>
    </w:p>
    <w:p>
      <w:pPr>
        <w:numPr>
          <w:ilvl w:val="0"/>
          <w:numId w:val="1008"/>
        </w:numPr>
        <w:pStyle w:val="Compact"/>
      </w:pPr>
      <w:r>
        <w:rPr>
          <w:bCs/>
          <w:b/>
        </w:rPr>
        <w:t xml:space="preserve">Bahasa Indonesia:</w:t>
      </w:r>
      <w:r>
        <w:t xml:space="preserve"> </w:t>
      </w:r>
      <w:r>
        <w:t xml:space="preserve">Native speaker.</w:t>
      </w:r>
    </w:p>
    <w:p>
      <w:pPr>
        <w:numPr>
          <w:ilvl w:val="0"/>
          <w:numId w:val="1008"/>
        </w:numPr>
        <w:pStyle w:val="Compact"/>
      </w:pPr>
      <w:r>
        <w:rPr>
          <w:bCs/>
          <w:b/>
        </w:rPr>
        <w:t xml:space="preserve">English:</w:t>
      </w:r>
      <w:r>
        <w:t xml:space="preserve"> </w:t>
      </w:r>
      <w:r>
        <w:t xml:space="preserve">Proficient in legal writing, research, and court proceedings.</w:t>
      </w:r>
    </w:p>
    <w:p>
      <w:pPr>
        <w:numPr>
          <w:ilvl w:val="0"/>
          <w:numId w:val="1008"/>
        </w:numPr>
        <w:pStyle w:val="Compact"/>
      </w:pPr>
      <w:r>
        <w:rPr>
          <w:bCs/>
          <w:b/>
        </w:rPr>
        <w:t xml:space="preserve">Judicial Software Proficiency:</w:t>
      </w:r>
      <w:r>
        <w:t xml:space="preserve"> </w:t>
      </w:r>
      <w:r>
        <w:t xml:space="preserve">Familiar with case management systems and legal databases used in Indonesia Jakarta's courts.</w:t>
      </w:r>
    </w:p>
    <w:p>
      <w:pPr>
        <w:numPr>
          <w:ilvl w:val="0"/>
          <w:numId w:val="1008"/>
        </w:numPr>
        <w:pStyle w:val="Compact"/>
      </w:pPr>
      <w:r>
        <w:rPr>
          <w:bCs/>
          <w:b/>
        </w:rPr>
        <w:t xml:space="preserve">Critical Analysis and Decision-Making:</w:t>
      </w:r>
      <w:r>
        <w:t xml:space="preserve"> </w:t>
      </w:r>
      <w:r>
        <w:t xml:space="preserve">Skilled in evaluating evidence, interpreting statutes, and delivering reasoned judgments.</w:t>
      </w:r>
    </w:p>
    <w:bookmarkEnd w:id="30"/>
    <w:bookmarkStart w:id="31" w:name="publications-and-presentations"/>
    <w:p>
      <w:pPr>
        <w:pStyle w:val="Heading2"/>
      </w:pPr>
      <w:r>
        <w:t xml:space="preserve">Publications and Presentations</w:t>
      </w:r>
    </w:p>
    <w:p>
      <w:pPr>
        <w:numPr>
          <w:ilvl w:val="0"/>
          <w:numId w:val="1009"/>
        </w:numPr>
        <w:pStyle w:val="Compact"/>
      </w:pPr>
      <w:r>
        <w:rPr>
          <w:iCs/>
          <w:i/>
        </w:rPr>
        <w:t xml:space="preserve">"Judicial Reforms in Indonesia Jakarta: A Path to Fairness."</w:t>
      </w:r>
      <w:r>
        <w:t xml:space="preserve"> </w:t>
      </w:r>
      <w:r>
        <w:t xml:space="preserve">Published in the Journal of Indonesian Legal Studies, 20XX.</w:t>
      </w:r>
    </w:p>
    <w:p>
      <w:pPr>
        <w:numPr>
          <w:ilvl w:val="0"/>
          <w:numId w:val="1009"/>
        </w:numPr>
        <w:pStyle w:val="Compact"/>
      </w:pPr>
      <w:r>
        <w:rPr>
          <w:iCs/>
          <w:i/>
        </w:rPr>
        <w:t xml:space="preserve">"Cybercrime Jurisprudence in the Modern Courtroom."</w:t>
      </w:r>
      <w:r>
        <w:t xml:space="preserve"> </w:t>
      </w:r>
      <w:r>
        <w:t xml:space="preserve">Presented at the Southeast Asian Judicial Forum, Jakarta, 20XX.</w:t>
      </w:r>
    </w:p>
    <w:p>
      <w:pPr>
        <w:numPr>
          <w:ilvl w:val="0"/>
          <w:numId w:val="1009"/>
        </w:numPr>
        <w:pStyle w:val="Compact"/>
      </w:pPr>
      <w:r>
        <w:rPr>
          <w:iCs/>
          <w:i/>
        </w:rPr>
        <w:t xml:space="preserve">"The Role of Judges in Upholding Human Rights."</w:t>
      </w:r>
      <w:r>
        <w:t xml:space="preserve"> </w:t>
      </w:r>
      <w:r>
        <w:t xml:space="preserve">Featured in a national legal podcast series, 20XX.</w:t>
      </w:r>
    </w:p>
    <w:bookmarkEnd w:id="31"/>
    <w:bookmarkStart w:id="32" w:name="references"/>
    <w:p>
      <w:pPr>
        <w:pStyle w:val="Heading2"/>
      </w:pPr>
      <w:r>
        <w:t xml:space="preserve">References</w:t>
      </w:r>
    </w:p>
    <w:p>
      <w:pPr>
        <w:pStyle w:val="FirstParagraph"/>
      </w:pPr>
      <w:r>
        <w:t xml:space="preserve">Available upon request. References include senior judges, legal scholars, and colleagues from Indonesia Jakarta's judicial institutions.</w:t>
      </w:r>
    </w:p>
    <w:p>
      <w:pPr>
        <w:pStyle w:val="BodyText"/>
      </w:pPr>
      <w:r>
        <w:rPr>
          <w:bCs/>
          <w:b/>
        </w:rPr>
        <w:t xml:space="preserve">Note:</w:t>
      </w:r>
      <w:r>
        <w:t xml:space="preserve"> </w:t>
      </w:r>
      <w:r>
        <w:t xml:space="preserve">This Curriculum Vitae is tailored for a Judge in Indonesia Jakarta, emphasizing expertise in the Indonesian legal system and commitment to justice. All details are crafted to align with the requirements of judicial roles in this jurisdiction.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Indonesia Jakarta</dc:title>
  <dc:creator/>
  <dc:language>en</dc:language>
  <cp:keywords/>
  <dcterms:created xsi:type="dcterms:W3CDTF">2025-11-29T15:00:06Z</dcterms:created>
  <dcterms:modified xsi:type="dcterms:W3CDTF">2025-11-29T15:00:06Z</dcterms:modified>
</cp:coreProperties>
</file>

<file path=docProps/custom.xml><?xml version="1.0" encoding="utf-8"?>
<Properties xmlns="http://schemas.openxmlformats.org/officeDocument/2006/custom-properties" xmlns:vt="http://schemas.openxmlformats.org/officeDocument/2006/docPropsVTypes"/>
</file>