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Judge</w:t>
      </w:r>
      <w:r>
        <w:t xml:space="preserve"> </w:t>
      </w:r>
      <w:r>
        <w:t xml:space="preserve">[Name]</w:t>
      </w:r>
      <w:r>
        <w:t xml:space="preserve"> </w:t>
      </w:r>
      <w:r>
        <w:t xml:space="preserve">from</w:t>
      </w:r>
      <w:r>
        <w:t xml:space="preserve"> </w:t>
      </w:r>
      <w:r>
        <w:t xml:space="preserve">Iran</w:t>
      </w:r>
      <w:r>
        <w:t xml:space="preserve"> </w:t>
      </w:r>
      <w:r>
        <w:t xml:space="preserve">Tehran</w:t>
      </w:r>
    </w:p>
    <w:bookmarkStart w:id="32" w:name="curriculum-vitae-of-judge-name"/>
    <w:p>
      <w:pPr>
        <w:pStyle w:val="Heading1"/>
      </w:pPr>
      <w:r>
        <w:t xml:space="preserve">Curriculum Vitae of Judge [Name]</w:t>
      </w:r>
    </w:p>
    <w:p>
      <w:pPr>
        <w:pStyle w:val="FirstParagraph"/>
      </w:pPr>
      <w:r>
        <w:rPr>
          <w:bCs/>
          <w:b/>
        </w:rPr>
        <w:t xml:space="preserve">Location:</w:t>
      </w:r>
      <w:r>
        <w:t xml:space="preserve"> </w:t>
      </w:r>
      <w:r>
        <w:t xml:space="preserve">Tehran, Islamic Republic of Iran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Iranian</w:t>
      </w:r>
    </w:p>
    <w:p>
      <w:pPr>
        <w:pStyle w:val="BodyText"/>
      </w:pPr>
      <w:r>
        <w:rPr>
          <w:bCs/>
          <w:b/>
        </w:rPr>
        <w:t xml:space="preserve">Email:</w:t>
      </w:r>
      <w:r>
        <w:t xml:space="preserve"> </w:t>
      </w:r>
      <w:r>
        <w:t xml:space="preserve">[Email Address]</w:t>
      </w:r>
    </w:p>
    <w:p>
      <w:pPr>
        <w:pStyle w:val="BodyText"/>
      </w:pPr>
      <w:r>
        <w:rPr>
          <w:bCs/>
          <w:b/>
        </w:rPr>
        <w:t xml:space="preserve">Phone Number:</w:t>
      </w:r>
      <w:r>
        <w:t xml:space="preserve"> </w:t>
      </w:r>
      <w:r>
        <w:t xml:space="preserve">+98 [Phone Number]</w:t>
      </w:r>
    </w:p>
    <w:p>
      <w:pPr>
        <w:pStyle w:val="BodyText"/>
      </w:pPr>
      <w:r>
        <w:rPr>
          <w:bCs/>
          <w:b/>
        </w:rPr>
        <w:t xml:space="preserve">Address:</w:t>
      </w:r>
      <w:r>
        <w:t xml:space="preserve"> </w:t>
      </w:r>
      <w:r>
        <w:t xml:space="preserve">Tehran, Iran</w:t>
      </w:r>
    </w:p>
    <w:bookmarkEnd w:id="20"/>
    <w:bookmarkStart w:id="21" w:name="purpose-of-the-document"/>
    <w:p>
      <w:pPr>
        <w:pStyle w:val="Heading2"/>
      </w:pPr>
      <w:r>
        <w:t xml:space="preserve">Purpose of the Document</w:t>
      </w:r>
    </w:p>
    <w:p>
      <w:pPr>
        <w:pStyle w:val="FirstParagraph"/>
      </w:pPr>
      <w:r>
        <w:t xml:space="preserve">This Curriculum Vitae (CV) outlines the professional and academic background of Judge [Full Name], a dedicated legal professional serving in Tehran, Iran. The document emphasizes their qualifications, judicial experience, and contributions to justice within the framework of Islamic law and Iranian legal traditions. As a Judge in Iran Tehran, this CV reflects adherence to the principles of the Islamic Republic while showcasing expertise in civil, criminal, and administrative jurisprudence.</w:t>
      </w:r>
    </w:p>
    <w:bookmarkEnd w:id="21"/>
    <w:bookmarkStart w:id="22" w:name="professional-summary"/>
    <w:p>
      <w:pPr>
        <w:pStyle w:val="Heading2"/>
      </w:pPr>
      <w:r>
        <w:t xml:space="preserve">Professional Summary</w:t>
      </w:r>
    </w:p>
    <w:p>
      <w:pPr>
        <w:pStyle w:val="FirstParagraph"/>
      </w:pPr>
      <w:r>
        <w:t xml:space="preserve">With over [X] years of experience in the Iranian judiciary, Judge [Full Name] has established a reputation for upholding justice, fairness, and the rule of law in accordance with Islamic principles. A graduate of [University Name], Iran’s premier institution for legal education, this Judge has served in various capacities within Tehran’s judicial system, including as a presiding judge in civil and criminal courts. Their work aligns with the goals of the Islamic Republic, emphasizing social equity, moral integrity, and the protection of citizens’ rights under Iranian law.</w:t>
      </w:r>
    </w:p>
    <w:bookmarkEnd w:id="22"/>
    <w:bookmarkStart w:id="23"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[University Name], Tehran, Iran. Graduated in [Year].</w:t>
      </w:r>
    </w:p>
    <w:p>
      <w:pPr>
        <w:numPr>
          <w:ilvl w:val="0"/>
          <w:numId w:val="1001"/>
        </w:numPr>
        <w:pStyle w:val="Compact"/>
      </w:pPr>
      <w:r>
        <w:rPr>
          <w:bCs/>
          <w:b/>
        </w:rPr>
        <w:t xml:space="preserve">Master’s Degree in Islamic Jurisprudence (Fiqh),</w:t>
      </w:r>
      <w:r>
        <w:t xml:space="preserve"> </w:t>
      </w:r>
      <w:r>
        <w:t xml:space="preserve">[Institute Name], Tehran, Iran. Specialized in Sharia Law and its application within the Iranian legal system.</w:t>
      </w:r>
    </w:p>
    <w:p>
      <w:pPr>
        <w:numPr>
          <w:ilvl w:val="0"/>
          <w:numId w:val="1001"/>
        </w:numPr>
        <w:pStyle w:val="Compact"/>
      </w:pPr>
      <w:r>
        <w:rPr>
          <w:bCs/>
          <w:b/>
        </w:rPr>
        <w:t xml:space="preserve">Postgraduate Certificate in Judicial Studies,</w:t>
      </w:r>
      <w:r>
        <w:t xml:space="preserve"> </w:t>
      </w:r>
      <w:r>
        <w:t xml:space="preserve">Iranian Judicial Academy, Tehran. Completed in [Year].</w:t>
      </w:r>
    </w:p>
    <w:p>
      <w:pPr>
        <w:numPr>
          <w:ilvl w:val="0"/>
          <w:numId w:val="1001"/>
        </w:numPr>
        <w:pStyle w:val="Compact"/>
      </w:pPr>
      <w:r>
        <w:rPr>
          <w:bCs/>
          <w:b/>
        </w:rPr>
        <w:t xml:space="preserve">Certification in Human Rights and Islamic Law,</w:t>
      </w:r>
      <w:r>
        <w:t xml:space="preserve"> </w:t>
      </w:r>
      <w:r>
        <w:t xml:space="preserve">[Relevant Institution], Iran. Focused on balancing international human rights standards with Sharia principles.</w:t>
      </w:r>
    </w:p>
    <w:bookmarkEnd w:id="23"/>
    <w:bookmarkStart w:id="25" w:name="legal-career-and-judicial-experience"/>
    <w:p>
      <w:pPr>
        <w:pStyle w:val="Heading2"/>
      </w:pPr>
      <w:r>
        <w:t xml:space="preserve">Legal Career and Judicial Experience</w:t>
      </w:r>
    </w:p>
    <w:p>
      <w:pPr>
        <w:pStyle w:val="FirstParagraph"/>
      </w:pPr>
      <w:r>
        <w:t xml:space="preserve">Judge [Full Name] began their legal career as a Legal Counsel in the Tehran Prosecutor’s Office, where they gained foundational experience in criminal law and evidence-based proceedings. Their transition to the judiciary occurred in [Year], when they were appointed as a Judge at the Tehran Civil Court, later moving to the Criminal Court of Tehran. This Judge has been instrumental in adjudicating high-profile cases involving public order, family disputes, and economic crimes, always ensuring compliance with Islamic law and Iran’s Constitution.</w:t>
      </w:r>
    </w:p>
    <w:bookmarkStart w:id="24" w:name="judicial-roles-in-tehran"/>
    <w:p>
      <w:pPr>
        <w:pStyle w:val="Heading3"/>
      </w:pPr>
      <w:r>
        <w:t xml:space="preserve">Judicial Roles in Tehran</w:t>
      </w:r>
    </w:p>
    <w:p>
      <w:pPr>
        <w:numPr>
          <w:ilvl w:val="0"/>
          <w:numId w:val="1002"/>
        </w:numPr>
        <w:pStyle w:val="Compact"/>
      </w:pPr>
      <w:r>
        <w:rPr>
          <w:bCs/>
          <w:b/>
        </w:rPr>
        <w:t xml:space="preserve">Senior Judge, Tehran Revolutionary Court,</w:t>
      </w:r>
      <w:r>
        <w:t xml:space="preserve"> </w:t>
      </w:r>
      <w:r>
        <w:t xml:space="preserve">[Year–Present]. Supervised cases related to national security, political offenses, and administrative violations.</w:t>
      </w:r>
    </w:p>
    <w:p>
      <w:pPr>
        <w:numPr>
          <w:ilvl w:val="0"/>
          <w:numId w:val="1002"/>
        </w:numPr>
        <w:pStyle w:val="Compact"/>
      </w:pPr>
      <w:r>
        <w:rPr>
          <w:bCs/>
          <w:b/>
        </w:rPr>
        <w:t xml:space="preserve">Presiding Judge, Tehran Civil Court,</w:t>
      </w:r>
      <w:r>
        <w:t xml:space="preserve"> </w:t>
      </w:r>
      <w:r>
        <w:t xml:space="preserve">[Year–Year]. Handled disputes over property rights, contractual obligations, and family law matters.</w:t>
      </w:r>
    </w:p>
    <w:p>
      <w:pPr>
        <w:numPr>
          <w:ilvl w:val="0"/>
          <w:numId w:val="1002"/>
        </w:numPr>
        <w:pStyle w:val="Compact"/>
      </w:pPr>
      <w:r>
        <w:rPr>
          <w:bCs/>
          <w:b/>
        </w:rPr>
        <w:t xml:space="preserve">Mentor for New Judges,</w:t>
      </w:r>
      <w:r>
        <w:t xml:space="preserve"> </w:t>
      </w:r>
      <w:r>
        <w:t xml:space="preserve">Iranian Judicial Academy. Trained emerging legal professionals in the application of Islamic jurisprudence and procedural ethics.</w:t>
      </w:r>
    </w:p>
    <w:bookmarkEnd w:id="24"/>
    <w:bookmarkEnd w:id="25"/>
    <w:bookmarkStart w:id="26" w:name="professional-affiliations"/>
    <w:p>
      <w:pPr>
        <w:pStyle w:val="Heading2"/>
      </w:pPr>
      <w:r>
        <w:t xml:space="preserve">Professional Affiliations</w:t>
      </w:r>
    </w:p>
    <w:p>
      <w:pPr>
        <w:numPr>
          <w:ilvl w:val="0"/>
          <w:numId w:val="1003"/>
        </w:numPr>
        <w:pStyle w:val="Compact"/>
      </w:pPr>
      <w:r>
        <w:rPr>
          <w:bCs/>
          <w:b/>
        </w:rPr>
        <w:t xml:space="preserve">Member, Iranian Bar Association,</w:t>
      </w:r>
      <w:r>
        <w:t xml:space="preserve"> </w:t>
      </w:r>
      <w:r>
        <w:t xml:space="preserve">Tehran Branch. Active in promoting legal reforms aligned with Islamic principles.</w:t>
      </w:r>
    </w:p>
    <w:p>
      <w:pPr>
        <w:numPr>
          <w:ilvl w:val="0"/>
          <w:numId w:val="1003"/>
        </w:numPr>
        <w:pStyle w:val="Compact"/>
      </w:pPr>
      <w:r>
        <w:rPr>
          <w:bCs/>
          <w:b/>
        </w:rPr>
        <w:t xml:space="preserve">Member, Judicial Council of Tehran,</w:t>
      </w:r>
      <w:r>
        <w:t xml:space="preserve"> </w:t>
      </w:r>
      <w:r>
        <w:t xml:space="preserve">[Year–Present]. Participated in policy discussions to enhance judicial efficiency and transparency.</w:t>
      </w:r>
    </w:p>
    <w:p>
      <w:pPr>
        <w:numPr>
          <w:ilvl w:val="0"/>
          <w:numId w:val="1003"/>
        </w:numPr>
        <w:pStyle w:val="Compact"/>
      </w:pPr>
      <w:r>
        <w:rPr>
          <w:bCs/>
          <w:b/>
        </w:rPr>
        <w:t xml:space="preserve">Speaker at Legal Seminars,</w:t>
      </w:r>
      <w:r>
        <w:t xml:space="preserve"> </w:t>
      </w:r>
      <w:r>
        <w:t xml:space="preserve">University of Tehran and Sharif University. Delivered lectures on the intersection of Sharia Law and modern governance.</w:t>
      </w:r>
    </w:p>
    <w:bookmarkEnd w:id="26"/>
    <w:bookmarkStart w:id="27" w:name="publications-and-research"/>
    <w:p>
      <w:pPr>
        <w:pStyle w:val="Heading2"/>
      </w:pPr>
      <w:r>
        <w:t xml:space="preserve">Publications and Research</w:t>
      </w:r>
    </w:p>
    <w:p>
      <w:pPr>
        <w:numPr>
          <w:ilvl w:val="0"/>
          <w:numId w:val="1004"/>
        </w:numPr>
        <w:pStyle w:val="Compact"/>
      </w:pPr>
      <w:r>
        <w:rPr>
          <w:iCs/>
          <w:i/>
        </w:rPr>
        <w:t xml:space="preserve">"The Role of Islamic Jurisprudence in Modern Iranian Courts"</w:t>
      </w:r>
      <w:r>
        <w:t xml:space="preserve">, published in the Journal of Islamic Legal Studies, [Year].</w:t>
      </w:r>
    </w:p>
    <w:p>
      <w:pPr>
        <w:numPr>
          <w:ilvl w:val="0"/>
          <w:numId w:val="1004"/>
        </w:numPr>
        <w:pStyle w:val="Compact"/>
      </w:pPr>
      <w:r>
        <w:rPr>
          <w:iCs/>
          <w:i/>
        </w:rPr>
        <w:t xml:space="preserve">"Balancing Justice and Sharia: A Case Study of Tehran’s Judicial System"</w:t>
      </w:r>
      <w:r>
        <w:t xml:space="preserve">, presented at the International Conference on Law and Religion, [Year].</w:t>
      </w:r>
    </w:p>
    <w:p>
      <w:pPr>
        <w:numPr>
          <w:ilvl w:val="0"/>
          <w:numId w:val="1004"/>
        </w:numPr>
        <w:pStyle w:val="Compact"/>
      </w:pPr>
      <w:r>
        <w:t xml:space="preserve">Contributor to the Iranian Judiciary’s official journal,</w:t>
      </w:r>
      <w:r>
        <w:t xml:space="preserve"> </w:t>
      </w:r>
      <w:r>
        <w:rPr>
          <w:iCs/>
          <w:i/>
        </w:rPr>
        <w:t xml:space="preserve">Rawej-e Adaleh</w:t>
      </w:r>
      <w:r>
        <w:t xml:space="preserve">, with articles on criminal law reform.</w:t>
      </w:r>
    </w:p>
    <w:bookmarkEnd w:id="27"/>
    <w:bookmarkStart w:id="28" w:name="awards-and-recognitions"/>
    <w:p>
      <w:pPr>
        <w:pStyle w:val="Heading2"/>
      </w:pPr>
      <w:r>
        <w:t xml:space="preserve">Awards and Recognitions</w:t>
      </w:r>
    </w:p>
    <w:p>
      <w:pPr>
        <w:numPr>
          <w:ilvl w:val="0"/>
          <w:numId w:val="1005"/>
        </w:numPr>
        <w:pStyle w:val="Compact"/>
      </w:pPr>
      <w:r>
        <w:rPr>
          <w:bCs/>
          <w:b/>
        </w:rPr>
        <w:t xml:space="preserve">Best Judge of Tehran,</w:t>
      </w:r>
      <w:r>
        <w:t xml:space="preserve"> </w:t>
      </w:r>
      <w:r>
        <w:t xml:space="preserve">[Year]. Awarded by the Iranian Judicial Council for exemplary service and impartiality.</w:t>
      </w:r>
    </w:p>
    <w:p>
      <w:pPr>
        <w:numPr>
          <w:ilvl w:val="0"/>
          <w:numId w:val="1005"/>
        </w:numPr>
        <w:pStyle w:val="Compact"/>
      </w:pPr>
      <w:r>
        <w:rPr>
          <w:bCs/>
          <w:b/>
        </w:rPr>
        <w:t xml:space="preserve">Excellence in Legal Education,</w:t>
      </w:r>
      <w:r>
        <w:t xml:space="preserve"> </w:t>
      </w:r>
      <w:r>
        <w:t xml:space="preserve">[Year]. Recognized by the Ministry of Justice for mentoring future legal professionals.</w:t>
      </w:r>
    </w:p>
    <w:p>
      <w:pPr>
        <w:numPr>
          <w:ilvl w:val="0"/>
          <w:numId w:val="1005"/>
        </w:numPr>
        <w:pStyle w:val="Compact"/>
      </w:pPr>
      <w:r>
        <w:rPr>
          <w:bCs/>
          <w:b/>
        </w:rPr>
        <w:t xml:space="preserve">National Honor Award for Public Service,</w:t>
      </w:r>
      <w:r>
        <w:t xml:space="preserve"> </w:t>
      </w:r>
      <w:r>
        <w:t xml:space="preserve">[Year]. Acknowledged by the Islamic Republic’s Ministry of Justice.</w:t>
      </w:r>
    </w:p>
    <w:bookmarkEnd w:id="28"/>
    <w:bookmarkStart w:id="29" w:name="languages-and-skills"/>
    <w:p>
      <w:pPr>
        <w:pStyle w:val="Heading2"/>
      </w:pPr>
      <w:r>
        <w:t xml:space="preserve">Languages and Skills</w:t>
      </w:r>
    </w:p>
    <w:p>
      <w:pPr>
        <w:numPr>
          <w:ilvl w:val="0"/>
          <w:numId w:val="1006"/>
        </w:numPr>
        <w:pStyle w:val="Compact"/>
      </w:pPr>
      <w:r>
        <w:rPr>
          <w:bCs/>
          <w:b/>
        </w:rPr>
        <w:t xml:space="preserve">Persian (Native)</w:t>
      </w:r>
      <w:r>
        <w:t xml:space="preserve">: Fluency in classical and modern Persian, essential for interpreting Sharia texts.</w:t>
      </w:r>
    </w:p>
    <w:p>
      <w:pPr>
        <w:numPr>
          <w:ilvl w:val="0"/>
          <w:numId w:val="1006"/>
        </w:numPr>
        <w:pStyle w:val="Compact"/>
      </w:pPr>
      <w:r>
        <w:rPr>
          <w:bCs/>
          <w:b/>
        </w:rPr>
        <w:t xml:space="preserve">English:</w:t>
      </w:r>
      <w:r>
        <w:t xml:space="preserve"> </w:t>
      </w:r>
      <w:r>
        <w:t xml:space="preserve">Proficient in legal terminology; capable of drafting international correspondence.</w:t>
      </w:r>
    </w:p>
    <w:p>
      <w:pPr>
        <w:numPr>
          <w:ilvl w:val="0"/>
          <w:numId w:val="1006"/>
        </w:numPr>
        <w:pStyle w:val="Compact"/>
      </w:pPr>
      <w:r>
        <w:rPr>
          <w:bCs/>
          <w:b/>
        </w:rPr>
        <w:t xml:space="preserve">Judicial Software:</w:t>
      </w:r>
      <w:r>
        <w:t xml:space="preserve"> </w:t>
      </w:r>
      <w:r>
        <w:t xml:space="preserve">Experienced in using Iran’s national judicial database and case management systems.</w:t>
      </w:r>
    </w:p>
    <w:p>
      <w:pPr>
        <w:numPr>
          <w:ilvl w:val="0"/>
          <w:numId w:val="1006"/>
        </w:numPr>
        <w:pStyle w:val="Compact"/>
      </w:pPr>
      <w:r>
        <w:rPr>
          <w:bCs/>
          <w:b/>
        </w:rPr>
        <w:t xml:space="preserve">Critical Thinking and Ethical Decision-Making:</w:t>
      </w:r>
      <w:r>
        <w:t xml:space="preserve"> </w:t>
      </w:r>
      <w:r>
        <w:t xml:space="preserve">Demonstrated through years of adjudicating complex cases in Tehran.</w:t>
      </w:r>
    </w:p>
    <w:bookmarkEnd w:id="29"/>
    <w:bookmarkStart w:id="30" w:name="references"/>
    <w:p>
      <w:pPr>
        <w:pStyle w:val="Heading2"/>
      </w:pPr>
      <w:r>
        <w:t xml:space="preserve">References</w:t>
      </w:r>
    </w:p>
    <w:p>
      <w:pPr>
        <w:pStyle w:val="FirstParagraph"/>
      </w:pPr>
      <w:r>
        <w:rPr>
          <w:bCs/>
          <w:b/>
        </w:rPr>
        <w:t xml:space="preserve">Dr. [Name],</w:t>
      </w:r>
      <w:r>
        <w:t xml:space="preserve"> </w:t>
      </w:r>
      <w:r>
        <w:t xml:space="preserve">Professor of Islamic Law, University of Tehran. Email: [Email].</w:t>
      </w:r>
    </w:p>
    <w:p>
      <w:pPr>
        <w:pStyle w:val="BodyText"/>
      </w:pPr>
      <w:r>
        <w:rPr>
          <w:bCs/>
          <w:b/>
        </w:rPr>
        <w:t xml:space="preserve">Judge [Name],</w:t>
      </w:r>
      <w:r>
        <w:t xml:space="preserve"> </w:t>
      </w:r>
      <w:r>
        <w:t xml:space="preserve">Senior Judge, Tehran Revolutionary Court. Phone: +98 [Phone Number].</w:t>
      </w:r>
    </w:p>
    <w:bookmarkEnd w:id="30"/>
    <w:bookmarkStart w:id="31" w:name="closing-statement"/>
    <w:p>
      <w:pPr>
        <w:pStyle w:val="Heading2"/>
      </w:pPr>
      <w:r>
        <w:t xml:space="preserve">Closing Statement</w:t>
      </w:r>
    </w:p>
    <w:p>
      <w:pPr>
        <w:pStyle w:val="FirstParagraph"/>
      </w:pPr>
      <w:r>
        <w:t xml:space="preserve">This Curriculum Vitae reflects Judge [Full Name]’s commitment to the principles of justice, morality, and the rule of law as practiced in Iran Tehran. Their work exemplifies the integration of Islamic jurisprudence with contemporary legal practices, ensuring that the judiciary remains a pillar of societal stability and equity under the Islamic Republic.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Judge [Name] from Iran Tehran</dc:title>
  <dc:creator/>
  <dc:language>en</dc:language>
  <cp:keywords/>
  <dcterms:created xsi:type="dcterms:W3CDTF">2026-07-19T08:12:59Z</dcterms:created>
  <dcterms:modified xsi:type="dcterms:W3CDTF">2026-07-19T08:12:59Z</dcterms:modified>
</cp:coreProperties>
</file>

<file path=docProps/custom.xml><?xml version="1.0" encoding="utf-8"?>
<Properties xmlns="http://schemas.openxmlformats.org/officeDocument/2006/custom-properties" xmlns:vt="http://schemas.openxmlformats.org/officeDocument/2006/docPropsVTypes"/>
</file>