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Judge</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Address:</w:t>
      </w:r>
      <w:r>
        <w:t xml:space="preserve"> </w:t>
      </w:r>
      <w:r>
        <w:t xml:space="preserve">Amsterdam, Netherlands</w:t>
      </w:r>
      <w:r>
        <w:br/>
      </w:r>
      <w:r>
        <w:rPr>
          <w:bCs/>
          <w:b/>
        </w:rPr>
        <w:t xml:space="preserve">Email:</w:t>
      </w:r>
      <w:r>
        <w:t xml:space="preserve"> </w:t>
      </w:r>
      <w:r>
        <w:t xml:space="preserve">[your.email@example.com]</w:t>
      </w:r>
      <w:r>
        <w:br/>
      </w:r>
      <w:r>
        <w:rPr>
          <w:bCs/>
          <w:b/>
        </w:rPr>
        <w:t xml:space="preserve">Contact:</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A seasoned legal professional with over [X years] of experience in the Netherlands Amsterdam legal system, Judge [Full Name] is dedicated to upholding justice, integrity, and the rule of law. With a profound understanding of Dutch civil and criminal law, this judge has consistently demonstrated excellence in resolving complex legal disputes within the judicial framework of Amsterdam. The Curriculum Vitae reflects a career rooted in public service, academic rigor, and a commitment to fairness that aligns with the values of the Netherlands judiciary.</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Amsterdam, Netherlands (Graduated: [Year])</w:t>
      </w:r>
    </w:p>
    <w:p>
      <w:pPr>
        <w:numPr>
          <w:ilvl w:val="0"/>
          <w:numId w:val="1001"/>
        </w:numPr>
        <w:pStyle w:val="Compact"/>
      </w:pPr>
      <w:r>
        <w:rPr>
          <w:bCs/>
          <w:b/>
        </w:rPr>
        <w:t xml:space="preserve">Masters in Law (LLM)</w:t>
      </w:r>
      <w:r>
        <w:t xml:space="preserve">, [University Name], Leiden, Netherlands (Specialization: Criminal Law and Judicial Procedures) ([Year])</w:t>
      </w:r>
    </w:p>
    <w:p>
      <w:pPr>
        <w:numPr>
          <w:ilvl w:val="0"/>
          <w:numId w:val="1001"/>
        </w:numPr>
        <w:pStyle w:val="Compact"/>
      </w:pPr>
      <w:r>
        <w:rPr>
          <w:bCs/>
          <w:b/>
        </w:rPr>
        <w:t xml:space="preserve">Doctorate in Legal Studies</w:t>
      </w:r>
      <w:r>
        <w:t xml:space="preserve">, [University Name], Utrecht, Netherlands ([Year])</w:t>
      </w:r>
    </w:p>
    <w:p>
      <w:pPr>
        <w:pStyle w:val="FirstParagraph"/>
      </w:pPr>
      <w:r>
        <w:t xml:space="preserve">Throughout their academic journey, Judge [Full Name] focused on the nuances of Dutch legal codes, including the Dutch Civil Code (Burgerlijk Wetboek) and the Criminal Code (Wetboek van Strafrecht). Their doctoral thesis explored "Judicial Accountability in Modern Legal Systems: A Case Study of Amsterdam Courts," emphasizing transparency and ethical governance within the Netherlands Amsterdam judiciary.</w:t>
      </w:r>
    </w:p>
    <w:bookmarkEnd w:id="22"/>
    <w:bookmarkStart w:id="26" w:name="professional-experience"/>
    <w:p>
      <w:pPr>
        <w:pStyle w:val="Heading2"/>
      </w:pPr>
      <w:r>
        <w:t xml:space="preserve">Professional Experience</w:t>
      </w:r>
    </w:p>
    <w:bookmarkStart w:id="23" w:name="judge-district-court-of-amsterdam"/>
    <w:p>
      <w:pPr>
        <w:pStyle w:val="Heading3"/>
      </w:pPr>
      <w:r>
        <w:t xml:space="preserve">Judge, District Court of Amsterdam</w:t>
      </w:r>
    </w:p>
    <w:p>
      <w:pPr>
        <w:pStyle w:val="FirstParagraph"/>
      </w:pPr>
      <w:r>
        <w:rPr>
          <w:iCs/>
          <w:i/>
        </w:rPr>
        <w:t xml:space="preserve">[Year] – Present</w:t>
      </w:r>
    </w:p>
    <w:p>
      <w:pPr>
        <w:numPr>
          <w:ilvl w:val="0"/>
          <w:numId w:val="1002"/>
        </w:numPr>
        <w:pStyle w:val="Compact"/>
      </w:pPr>
      <w:r>
        <w:t xml:space="preserve">Preside over civil, criminal, and administrative cases within the jurisdiction of the District Court of Amsterdam, ensuring compliance with Dutch legal standards.</w:t>
      </w:r>
    </w:p>
    <w:p>
      <w:pPr>
        <w:numPr>
          <w:ilvl w:val="0"/>
          <w:numId w:val="1002"/>
        </w:numPr>
        <w:pStyle w:val="Compact"/>
      </w:pPr>
      <w:r>
        <w:t xml:space="preserve">Deliver rulings on high-profile cases involving commercial disputes, family law matters, and criminal offenses such as fraud and cybercrime.</w:t>
      </w:r>
    </w:p>
    <w:p>
      <w:pPr>
        <w:numPr>
          <w:ilvl w:val="0"/>
          <w:numId w:val="1002"/>
        </w:numPr>
        <w:pStyle w:val="Compact"/>
      </w:pPr>
      <w:r>
        <w:t xml:space="preserve">Mentor junior judges and legal staff in the application of Dutch procedural laws and ethical guidelines for judicial conduct.</w:t>
      </w:r>
    </w:p>
    <w:p>
      <w:pPr>
        <w:numPr>
          <w:ilvl w:val="0"/>
          <w:numId w:val="1002"/>
        </w:numPr>
        <w:pStyle w:val="Compact"/>
      </w:pPr>
      <w:r>
        <w:t xml:space="preserve">Collaborate with the National Judicial Council (Rechtspraak) to promote reforms in court efficiency and access to justice for Amsterdam residents.</w:t>
      </w:r>
    </w:p>
    <w:bookmarkEnd w:id="23"/>
    <w:bookmarkStart w:id="24" w:name="X18734d5efc37db6f63a783d93fd10da9c483bf8"/>
    <w:p>
      <w:pPr>
        <w:pStyle w:val="Heading3"/>
      </w:pPr>
      <w:r>
        <w:t xml:space="preserve">Public Prosecutor, Amsterdam District Attorney's Office</w:t>
      </w:r>
    </w:p>
    <w:p>
      <w:pPr>
        <w:pStyle w:val="FirstParagraph"/>
      </w:pPr>
      <w:r>
        <w:rPr>
          <w:iCs/>
          <w:i/>
        </w:rPr>
        <w:t xml:space="preserve">[Year] – [Year]</w:t>
      </w:r>
    </w:p>
    <w:p>
      <w:pPr>
        <w:numPr>
          <w:ilvl w:val="0"/>
          <w:numId w:val="1003"/>
        </w:numPr>
        <w:pStyle w:val="Compact"/>
      </w:pPr>
      <w:r>
        <w:t xml:space="preserve">Represent the state in criminal proceedings, ensuring that legal processes align with the principles of the Netherlands Amsterdam justice system.</w:t>
      </w:r>
    </w:p>
    <w:p>
      <w:pPr>
        <w:numPr>
          <w:ilvl w:val="0"/>
          <w:numId w:val="1003"/>
        </w:numPr>
        <w:pStyle w:val="Compact"/>
      </w:pPr>
      <w:r>
        <w:t xml:space="preserve">Oversee investigations into white-collar crimes, domestic violence cases, and organized crime networks operating within Amsterdam.</w:t>
      </w:r>
    </w:p>
    <w:p>
      <w:pPr>
        <w:numPr>
          <w:ilvl w:val="0"/>
          <w:numId w:val="1003"/>
        </w:numPr>
        <w:pStyle w:val="Compact"/>
      </w:pPr>
      <w:r>
        <w:t xml:space="preserve">Develop legal strategies to secure convictions while safeguarding defendants' rights under Dutch law.</w:t>
      </w:r>
    </w:p>
    <w:bookmarkEnd w:id="24"/>
    <w:bookmarkStart w:id="25" w:name="Xf0dc88c6b10c7aec0b25d3447dc7ccc123dd110"/>
    <w:p>
      <w:pPr>
        <w:pStyle w:val="Heading3"/>
      </w:pPr>
      <w:r>
        <w:t xml:space="preserve">Legal Advisor, Ministry of Justice, Netherlands</w:t>
      </w:r>
    </w:p>
    <w:p>
      <w:pPr>
        <w:pStyle w:val="FirstParagraph"/>
      </w:pPr>
      <w:r>
        <w:rPr>
          <w:iCs/>
          <w:i/>
        </w:rPr>
        <w:t xml:space="preserve">[Year] – [Year]</w:t>
      </w:r>
    </w:p>
    <w:p>
      <w:pPr>
        <w:numPr>
          <w:ilvl w:val="0"/>
          <w:numId w:val="1004"/>
        </w:numPr>
        <w:pStyle w:val="Compact"/>
      </w:pPr>
      <w:r>
        <w:t xml:space="preserve">Provide expert opinions on legislative proposals affecting judicial procedures in Amsterdam and across the Netherlands.</w:t>
      </w:r>
    </w:p>
    <w:p>
      <w:pPr>
        <w:numPr>
          <w:ilvl w:val="0"/>
          <w:numId w:val="1004"/>
        </w:numPr>
        <w:pStyle w:val="Compact"/>
      </w:pPr>
      <w:r>
        <w:t xml:space="preserve">Contribute to the drafting of policies aimed at enhancing the efficiency of court systems, particularly in urban centers like Amsterdam.</w:t>
      </w:r>
    </w:p>
    <w:bookmarkEnd w:id="25"/>
    <w:bookmarkEnd w:id="26"/>
    <w:bookmarkStart w:id="27" w:name="legal-expertise-qualifications"/>
    <w:p>
      <w:pPr>
        <w:pStyle w:val="Heading2"/>
      </w:pPr>
      <w:r>
        <w:t xml:space="preserve">Legal Expertise &amp; Qualifications</w:t>
      </w:r>
    </w:p>
    <w:p>
      <w:pPr>
        <w:pStyle w:val="FirstParagraph"/>
      </w:pPr>
      <w:r>
        <w:t xml:space="preserve">Judge [Full Name] holds a comprehensive understanding of Dutch legal frameworks, including:</w:t>
      </w:r>
    </w:p>
    <w:p>
      <w:pPr>
        <w:numPr>
          <w:ilvl w:val="0"/>
          <w:numId w:val="1005"/>
        </w:numPr>
        <w:pStyle w:val="Compact"/>
      </w:pPr>
      <w:r>
        <w:rPr>
          <w:bCs/>
          <w:b/>
        </w:rPr>
        <w:t xml:space="preserve">Civil Law:</w:t>
      </w:r>
      <w:r>
        <w:t xml:space="preserve"> </w:t>
      </w:r>
      <w:r>
        <w:t xml:space="preserve">Mastery of the Dutch Civil Code, property rights, and contract law.</w:t>
      </w:r>
    </w:p>
    <w:p>
      <w:pPr>
        <w:numPr>
          <w:ilvl w:val="0"/>
          <w:numId w:val="1005"/>
        </w:numPr>
        <w:pStyle w:val="Compact"/>
      </w:pPr>
      <w:r>
        <w:rPr>
          <w:bCs/>
          <w:b/>
        </w:rPr>
        <w:t xml:space="preserve">Criminal Law:</w:t>
      </w:r>
      <w:r>
        <w:t xml:space="preserve"> </w:t>
      </w:r>
      <w:r>
        <w:t xml:space="preserve">In-depth knowledge of the Criminal Code and its application in Amsterdam's courts.</w:t>
      </w:r>
    </w:p>
    <w:p>
      <w:pPr>
        <w:numPr>
          <w:ilvl w:val="0"/>
          <w:numId w:val="1005"/>
        </w:numPr>
        <w:pStyle w:val="Compact"/>
      </w:pPr>
      <w:r>
        <w:rPr>
          <w:bCs/>
          <w:b/>
        </w:rPr>
        <w:t xml:space="preserve">Judicial Ethics:</w:t>
      </w:r>
      <w:r>
        <w:t xml:space="preserve"> </w:t>
      </w:r>
      <w:r>
        <w:t xml:space="preserve">Adherence to the Dutch Judicial Code of Conduct, emphasizing impartiality and confidentiality.</w:t>
      </w:r>
    </w:p>
    <w:p>
      <w:pPr>
        <w:numPr>
          <w:ilvl w:val="0"/>
          <w:numId w:val="1005"/>
        </w:numPr>
        <w:pStyle w:val="Compact"/>
      </w:pPr>
      <w:r>
        <w:rPr>
          <w:bCs/>
          <w:b/>
        </w:rPr>
        <w:t xml:space="preserve">European Union Law:</w:t>
      </w:r>
      <w:r>
        <w:t xml:space="preserve"> </w:t>
      </w:r>
      <w:r>
        <w:t xml:space="preserve">Familiarity with EU regulations impacting national law, particularly in cross-border cases involving Amsterdam businesses and citizens.</w:t>
      </w:r>
    </w:p>
    <w:p>
      <w:pPr>
        <w:pStyle w:val="FirstParagraph"/>
      </w:pPr>
      <w:r>
        <w:t xml:space="preserve">The judge has also completed advanced training at the Dutch Judicial Academy (Rechtspraak Academie) and is a certified member of the Netherlands Bar Association (Nederlandse Orde van Advocaten).</w:t>
      </w:r>
    </w:p>
    <w:bookmarkEnd w:id="27"/>
    <w:bookmarkStart w:id="28" w:name="publications-contributions"/>
    <w:p>
      <w:pPr>
        <w:pStyle w:val="Heading2"/>
      </w:pPr>
      <w:r>
        <w:t xml:space="preserve">Publications &amp; Contributions</w:t>
      </w:r>
    </w:p>
    <w:p>
      <w:pPr>
        <w:numPr>
          <w:ilvl w:val="0"/>
          <w:numId w:val="1006"/>
        </w:numPr>
        <w:pStyle w:val="Compact"/>
      </w:pPr>
      <w:r>
        <w:t xml:space="preserve">"Judicial Innovation in Amsterdam: Balancing Efficiency and Fairness," [Journal Name], [Year].</w:t>
      </w:r>
    </w:p>
    <w:p>
      <w:pPr>
        <w:numPr>
          <w:ilvl w:val="0"/>
          <w:numId w:val="1006"/>
        </w:numPr>
        <w:pStyle w:val="Compact"/>
      </w:pPr>
      <w:r>
        <w:t xml:space="preserve">Contributor to the "Annual Report on Legal Reforms in the Netherlands" (20XX–20XX).</w:t>
      </w:r>
    </w:p>
    <w:p>
      <w:pPr>
        <w:numPr>
          <w:ilvl w:val="0"/>
          <w:numId w:val="1006"/>
        </w:numPr>
        <w:pStyle w:val="Compact"/>
      </w:pPr>
      <w:r>
        <w:t xml:space="preserve">Presentation at the International Judicial Conference, Amsterdam, 20XX: "The Role of Technology in Modern Courtrooms."</w:t>
      </w:r>
    </w:p>
    <w:bookmarkEnd w:id="28"/>
    <w:bookmarkStart w:id="29" w:name="language-proficiency"/>
    <w:p>
      <w:pPr>
        <w:pStyle w:val="Heading2"/>
      </w:pPr>
      <w:r>
        <w:t xml:space="preserve">Language Proficiency</w:t>
      </w:r>
    </w:p>
    <w:p>
      <w:pPr>
        <w:numPr>
          <w:ilvl w:val="0"/>
          <w:numId w:val="1007"/>
        </w:numPr>
        <w:pStyle w:val="Compact"/>
      </w:pPr>
      <w:r>
        <w:t xml:space="preserve">Dutch – Native speaker</w:t>
      </w:r>
    </w:p>
    <w:p>
      <w:pPr>
        <w:numPr>
          <w:ilvl w:val="0"/>
          <w:numId w:val="1007"/>
        </w:numPr>
        <w:pStyle w:val="Compact"/>
      </w:pPr>
      <w:r>
        <w:t xml:space="preserve">English – Fluent (C1 level)</w:t>
      </w:r>
    </w:p>
    <w:p>
      <w:pPr>
        <w:numPr>
          <w:ilvl w:val="0"/>
          <w:numId w:val="1007"/>
        </w:numPr>
        <w:pStyle w:val="Compact"/>
      </w:pPr>
      <w:r>
        <w:t xml:space="preserve">French/German – Advanced (B2 level)</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European Judicial Network (EJN), focusing on cross-border legal cooperation in Amsterdam.</w:t>
      </w:r>
    </w:p>
    <w:p>
      <w:pPr>
        <w:numPr>
          <w:ilvl w:val="0"/>
          <w:numId w:val="1008"/>
        </w:numPr>
        <w:pStyle w:val="Compact"/>
      </w:pPr>
      <w:r>
        <w:t xml:space="preserve">Member of the Amsterdam Judicial Council, advocating for judicial training and public engagement initiatives.</w:t>
      </w:r>
    </w:p>
    <w:bookmarkEnd w:id="30"/>
    <w:bookmarkStart w:id="31" w:name="awards-honors"/>
    <w:p>
      <w:pPr>
        <w:pStyle w:val="Heading2"/>
      </w:pPr>
      <w:r>
        <w:t xml:space="preserve">Awards &amp; Honors</w:t>
      </w:r>
    </w:p>
    <w:p>
      <w:pPr>
        <w:numPr>
          <w:ilvl w:val="0"/>
          <w:numId w:val="1009"/>
        </w:numPr>
        <w:pStyle w:val="Compact"/>
      </w:pPr>
      <w:r>
        <w:t xml:space="preserve">"Best Judge in the Netherlands" – [Organization], 20XX.</w:t>
      </w:r>
    </w:p>
    <w:p>
      <w:pPr>
        <w:numPr>
          <w:ilvl w:val="0"/>
          <w:numId w:val="1009"/>
        </w:numPr>
        <w:pStyle w:val="Compact"/>
      </w:pPr>
      <w:r>
        <w:t xml:space="preserve">Recognition by the Dutch Ministry of Justice for outstanding service in criminal justice reform, 20XX.</w:t>
      </w:r>
    </w:p>
    <w:bookmarkEnd w:id="31"/>
    <w:bookmarkStart w:id="32" w:name="references"/>
    <w:p>
      <w:pPr>
        <w:pStyle w:val="Heading2"/>
      </w:pPr>
      <w:r>
        <w:t xml:space="preserve">References</w:t>
      </w:r>
    </w:p>
    <w:p>
      <w:pPr>
        <w:pStyle w:val="FirstParagraph"/>
      </w:pPr>
      <w:r>
        <w:t xml:space="preserve">Available upon request. References include former colleagues from the Amsterdam District Court, legal academics at [University Name], and members of the Netherlands Bar Association.</w:t>
      </w:r>
    </w:p>
    <w:p>
      <w:pPr>
        <w:pStyle w:val="BodyText"/>
      </w:pPr>
      <w:r>
        <w:rPr>
          <w:bCs/>
          <w:b/>
        </w:rPr>
        <w:t xml:space="preserve">Curriculum Vitae</w:t>
      </w:r>
      <w:r>
        <w:t xml:space="preserve"> </w:t>
      </w:r>
      <w:r>
        <w:t xml:space="preserve">for Judge [Full Name] underscores a lifelong commitment to justice in the Netherlands Amsterdam context. This document highlights a career defined by expertise, integrity, and dedication to the principles of law that underpin Dutch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Judge in Netherlands Amsterdam</dc:title>
  <dc:creator/>
  <dc:language>en</dc:language>
  <cp:keywords/>
  <dcterms:created xsi:type="dcterms:W3CDTF">2026-07-20T23:18:57Z</dcterms:created>
  <dcterms:modified xsi:type="dcterms:W3CDTF">2026-07-20T23:18:57Z</dcterms:modified>
</cp:coreProperties>
</file>

<file path=docProps/custom.xml><?xml version="1.0" encoding="utf-8"?>
<Properties xmlns="http://schemas.openxmlformats.org/officeDocument/2006/custom-properties" xmlns:vt="http://schemas.openxmlformats.org/officeDocument/2006/docPropsVTypes"/>
</file>