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[Judge's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[judge@example.com]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[+64 9 123 4567]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[123 Justice Lane, Auckland, New Zealand]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respected legal professional with over [X] years of experience in the judiciary, specializing in criminal and civil law within the New Zealand Auckland jurisdiction. A dedicated advocate for justice, equity, and community welfare, this Judge has consistently demonstrated excellence in judicial decision-making, legal interpretation, and public service. Committed to upholding the rule of law while fostering trust in the New Zealand judicial system.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3d5a8128230b7a7250bdbf93681701a89184318"/>
    <w:p>
      <w:pPr>
        <w:pStyle w:val="Heading3"/>
      </w:pPr>
      <w:r>
        <w:t xml:space="preserve">Judge of the District Court of New Zealand (Auckland)</w:t>
      </w:r>
    </w:p>
    <w:p>
      <w:pPr>
        <w:pStyle w:val="FirstParagraph"/>
      </w:pPr>
      <w:r>
        <w:rPr>
          <w:bCs/>
          <w:b/>
        </w:rPr>
        <w:t xml:space="preserve">Employer:</w:t>
      </w:r>
      <w:r>
        <w:t xml:space="preserve"> </w:t>
      </w:r>
      <w:r>
        <w:t xml:space="preserve">Ministry of Justice, New Zealand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p>
      <w:pPr>
        <w:numPr>
          <w:ilvl w:val="0"/>
          <w:numId w:val="1002"/>
        </w:numPr>
        <w:pStyle w:val="Compact"/>
      </w:pPr>
      <w:r>
        <w:t xml:space="preserve">Preside over a wide range of criminal and civil matters, including but not limited to property disputes, family law cases, and minor criminal offenses.</w:t>
      </w:r>
    </w:p>
    <w:p>
      <w:pPr>
        <w:numPr>
          <w:ilvl w:val="0"/>
          <w:numId w:val="1002"/>
        </w:numPr>
        <w:pStyle w:val="Compact"/>
      </w:pPr>
      <w:r>
        <w:t xml:space="preserve">Maintained a consistent record of delivering fair and timely judgments aligned with the principles of New Zealand's legal framework.</w:t>
      </w:r>
    </w:p>
    <w:p>
      <w:pPr>
        <w:numPr>
          <w:ilvl w:val="0"/>
          <w:numId w:val="1002"/>
        </w:numPr>
        <w:pStyle w:val="Compact"/>
      </w:pPr>
      <w:r>
        <w:t xml:space="preserve">Collaborated with local legal professionals, community organizations, and government agencies to address systemic challenges within the Auckland judiciary.</w:t>
      </w:r>
    </w:p>
    <w:p>
      <w:pPr>
        <w:numPr>
          <w:ilvl w:val="0"/>
          <w:numId w:val="1002"/>
        </w:numPr>
        <w:pStyle w:val="Compact"/>
      </w:pPr>
      <w:r>
        <w:t xml:space="preserve">Provided mentorship to junior judges and court staff, emphasizing ethical standards and procedural efficiency in the New Zealand judicial system.</w:t>
      </w:r>
    </w:p>
    <w:bookmarkEnd w:id="21"/>
    <w:bookmarkStart w:id="22" w:name="X9f103eb68b166313fbbd3c90b7a5afa83e335f9"/>
    <w:p>
      <w:pPr>
        <w:pStyle w:val="Heading3"/>
      </w:pPr>
      <w:r>
        <w:t xml:space="preserve">Judge of the High Court of New Zealand (Auckland)</w:t>
      </w:r>
    </w:p>
    <w:p>
      <w:pPr>
        <w:pStyle w:val="FirstParagraph"/>
      </w:pPr>
      <w:r>
        <w:rPr>
          <w:bCs/>
          <w:b/>
        </w:rPr>
        <w:t xml:space="preserve">Employer:</w:t>
      </w:r>
      <w:r>
        <w:t xml:space="preserve"> </w:t>
      </w:r>
      <w:r>
        <w:t xml:space="preserve">Ministry of Justice, New Zealand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p>
      <w:pPr>
        <w:numPr>
          <w:ilvl w:val="0"/>
          <w:numId w:val="1003"/>
        </w:numPr>
        <w:pStyle w:val="Compact"/>
      </w:pPr>
      <w:r>
        <w:t xml:space="preserve">Judged complex civil and criminal cases requiring in-depth legal analysis and precedent application.</w:t>
      </w:r>
    </w:p>
    <w:p>
      <w:pPr>
        <w:numPr>
          <w:ilvl w:val="0"/>
          <w:numId w:val="1003"/>
        </w:numPr>
        <w:pStyle w:val="Compact"/>
      </w:pPr>
      <w:r>
        <w:t xml:space="preserve">Oversaw jury trials, ensuring adherence to procedural fairness and the rights of all parties involved.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legal guidelines for handling sensitive cases, including those involving family violence and corporate misconduct in New Zealand Auckland.</w:t>
      </w:r>
    </w:p>
    <w:p>
      <w:pPr>
        <w:numPr>
          <w:ilvl w:val="0"/>
          <w:numId w:val="1003"/>
        </w:numPr>
        <w:pStyle w:val="Compact"/>
      </w:pPr>
      <w:r>
        <w:t xml:space="preserve">Participated in judicial training programs to enhance the capacity of judges across New Zealand.</w:t>
      </w:r>
    </w:p>
    <w:bookmarkEnd w:id="22"/>
    <w:bookmarkStart w:id="23" w:name="criminal-law-practitioner"/>
    <w:p>
      <w:pPr>
        <w:pStyle w:val="Heading3"/>
      </w:pPr>
      <w:r>
        <w:t xml:space="preserve">Criminal Law Practitioner</w:t>
      </w:r>
    </w:p>
    <w:p>
      <w:pPr>
        <w:pStyle w:val="FirstParagraph"/>
      </w:pPr>
      <w:r>
        <w:rPr>
          <w:bCs/>
          <w:b/>
        </w:rPr>
        <w:t xml:space="preserve">Employer:</w:t>
      </w:r>
      <w:r>
        <w:t xml:space="preserve"> </w:t>
      </w:r>
      <w:r>
        <w:t xml:space="preserve">[Law Firm Name], Auckland, New Zealand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Rose to prominence as a defense attorney specializing in criminal law, with a focus on representing clients in the Auckland District Court.</w:t>
      </w:r>
    </w:p>
    <w:p>
      <w:pPr>
        <w:numPr>
          <w:ilvl w:val="0"/>
          <w:numId w:val="1004"/>
        </w:numPr>
        <w:pStyle w:val="Compact"/>
      </w:pPr>
      <w:r>
        <w:t xml:space="preserve">Gained extensive knowledge of New Zealand's criminal justice system, including the application of the Crimes Act and sentencing guidelines.</w:t>
      </w:r>
    </w:p>
    <w:p>
      <w:pPr>
        <w:numPr>
          <w:ilvl w:val="0"/>
          <w:numId w:val="1004"/>
        </w:numPr>
        <w:pStyle w:val="Compact"/>
      </w:pPr>
      <w:r>
        <w:t xml:space="preserve">Advocated for procedural reforms to improve access to justice for marginalized communities in New Zealand Auckland.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llb-hons-law"/>
    <w:p>
      <w:pPr>
        <w:pStyle w:val="Heading3"/>
      </w:pPr>
      <w:r>
        <w:t xml:space="preserve">LLB (Hons) Law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Auckland</w:t>
      </w:r>
      <w:r>
        <w:br/>
      </w: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Graduated with distinction, specializing in constitutional law and human rights.</w:t>
      </w:r>
    </w:p>
    <w:p>
      <w:pPr>
        <w:numPr>
          <w:ilvl w:val="0"/>
          <w:numId w:val="1005"/>
        </w:numPr>
        <w:pStyle w:val="Compact"/>
      </w:pPr>
      <w:r>
        <w:t xml:space="preserve">Prominent member of the University of Auckland Law Society, organizing legal workshops and community outreach programs in New Zealand Auckland.</w:t>
      </w:r>
    </w:p>
    <w:bookmarkEnd w:id="25"/>
    <w:bookmarkStart w:id="26" w:name="postgraduate-studies"/>
    <w:p>
      <w:pPr>
        <w:pStyle w:val="Heading3"/>
      </w:pPr>
      <w:r>
        <w:t xml:space="preserve">Postgraduate Studies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[Law School Name], [Country]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6"/>
        </w:numPr>
        <w:pStyle w:val="Compact"/>
      </w:pPr>
      <w:r>
        <w:t xml:space="preserve">Focused on comparative legal systems and international human rights law, with a particular emphasis on Pacific Island jurisdictions relevant to New Zealand.</w:t>
      </w:r>
    </w:p>
    <w:p>
      <w:pPr>
        <w:numPr>
          <w:ilvl w:val="0"/>
          <w:numId w:val="1006"/>
        </w:numPr>
        <w:pStyle w:val="Compact"/>
      </w:pPr>
      <w:r>
        <w:t xml:space="preserve">Published research on judicial ethics in multicultural societies, presented at conferences in Auckland and internationally.</w:t>
      </w:r>
    </w:p>
    <w:bookmarkEnd w:id="26"/>
    <w:bookmarkEnd w:id="27"/>
    <w:bookmarkStart w:id="28" w:name="legal-qualifications"/>
    <w:p>
      <w:pPr>
        <w:pStyle w:val="Heading2"/>
      </w:pPr>
      <w:r>
        <w:t xml:space="preserve">Legal Qualifications</w:t>
      </w:r>
    </w:p>
    <w:p>
      <w:pPr>
        <w:numPr>
          <w:ilvl w:val="0"/>
          <w:numId w:val="1007"/>
        </w:numPr>
        <w:pStyle w:val="Compact"/>
      </w:pPr>
      <w:r>
        <w:t xml:space="preserve">Admitted as a Solicitor and Barrister of the Supreme Court of New Zealand (Auckland) in [Year].</w:t>
      </w:r>
    </w:p>
    <w:p>
      <w:pPr>
        <w:numPr>
          <w:ilvl w:val="0"/>
          <w:numId w:val="1007"/>
        </w:numPr>
        <w:pStyle w:val="Compact"/>
      </w:pPr>
      <w:r>
        <w:t xml:space="preserve">Certified in Alternative Dispute Resolution (ADR), with expertise in mediation and negotiation techniques applicable to New Zealand's legal landscape.</w:t>
      </w:r>
    </w:p>
    <w:p>
      <w:pPr>
        <w:numPr>
          <w:ilvl w:val="0"/>
          <w:numId w:val="1007"/>
        </w:numPr>
        <w:pStyle w:val="Compact"/>
      </w:pPr>
      <w:r>
        <w:t xml:space="preserve">Completed advanced training on the application of digital evidence in courtrooms, reflecting the evolving nature of criminal law in Auckland.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New Zealand Bar Association</w:t>
      </w:r>
      <w:r>
        <w:t xml:space="preserve"> </w:t>
      </w:r>
      <w:r>
        <w:t xml:space="preserve">– Member since [Year].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Auckland District Court Judicial Council</w:t>
      </w:r>
      <w:r>
        <w:t xml:space="preserve"> </w:t>
      </w:r>
      <w:r>
        <w:t xml:space="preserve">– Active participant in policy development and resource allocation.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Pacific Legal Studies Network</w:t>
      </w:r>
      <w:r>
        <w:t xml:space="preserve"> </w:t>
      </w:r>
      <w:r>
        <w:t xml:space="preserve">– Contributing member, promoting legal cooperation between New Zealand and Pacific Island nations.</w:t>
      </w:r>
    </w:p>
    <w:bookmarkEnd w:id="29"/>
    <w:bookmarkStart w:id="30" w:name="judicial-contributions"/>
    <w:p>
      <w:pPr>
        <w:pStyle w:val="Heading2"/>
      </w:pPr>
      <w:r>
        <w:t xml:space="preserve">Judicial Contributions</w:t>
      </w:r>
    </w:p>
    <w:p>
      <w:pPr>
        <w:pStyle w:val="FirstParagraph"/>
      </w:pPr>
      <w:r>
        <w:t xml:space="preserve">This Judge has played a pivotal role in shaping the judicial landscape of New Zealand Auckland through initiatives such as:</w:t>
      </w:r>
    </w:p>
    <w:p>
      <w:pPr>
        <w:numPr>
          <w:ilvl w:val="0"/>
          <w:numId w:val="1009"/>
        </w:numPr>
        <w:pStyle w:val="Compact"/>
      </w:pPr>
      <w:r>
        <w:t xml:space="preserve">Establishing community legal clinics to provide free advice to residents facing legal challenges in Auckland.</w:t>
      </w:r>
    </w:p>
    <w:p>
      <w:pPr>
        <w:numPr>
          <w:ilvl w:val="0"/>
          <w:numId w:val="1009"/>
        </w:numPr>
        <w:pStyle w:val="Compact"/>
      </w:pPr>
      <w:r>
        <w:t xml:space="preserve">Implementing a pilot program for restorative justice in youth crime cases, reducing recidivism rates by [X]% within the first two years.</w:t>
      </w:r>
    </w:p>
    <w:p>
      <w:pPr>
        <w:numPr>
          <w:ilvl w:val="0"/>
          <w:numId w:val="1009"/>
        </w:numPr>
        <w:pStyle w:val="Compact"/>
      </w:pPr>
      <w:r>
        <w:t xml:space="preserve">Promoting transparency in court proceedings by introducing public access portals for case updates, enhancing trust in the New Zealand judicial system.</w:t>
      </w:r>
    </w:p>
    <w:bookmarkEnd w:id="30"/>
    <w:bookmarkStart w:id="31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10"/>
        </w:numPr>
        <w:pStyle w:val="Compact"/>
      </w:pPr>
      <w:r>
        <w:t xml:space="preserve">Served as a volunteer legal advisor at Auckland Legal Aid, supporting underrepresented groups in navigating the justice system.</w:t>
      </w:r>
    </w:p>
    <w:p>
      <w:pPr>
        <w:numPr>
          <w:ilvl w:val="0"/>
          <w:numId w:val="1010"/>
        </w:numPr>
        <w:pStyle w:val="Compact"/>
      </w:pPr>
      <w:r>
        <w:t xml:space="preserve">Delivered keynote speeches on judicial ethics at universities across New Zealand, emphasizing the importance of impartiality and accountability.</w:t>
      </w:r>
    </w:p>
    <w:p>
      <w:pPr>
        <w:numPr>
          <w:ilvl w:val="0"/>
          <w:numId w:val="1010"/>
        </w:numPr>
        <w:pStyle w:val="Compact"/>
      </w:pPr>
      <w:r>
        <w:t xml:space="preserve">Collaborated with local schools to create educational programs about the role of judges and the rule of law in society.</w:t>
      </w:r>
    </w:p>
    <w:bookmarkEnd w:id="31"/>
    <w:bookmarkStart w:id="32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11"/>
        </w:numPr>
        <w:pStyle w:val="Compact"/>
      </w:pPr>
      <w:r>
        <w:t xml:space="preserve">Fluent in English (first language) and [other languages, e.g., Te Reo Māori, Samoan], reflecting New Zealand Auckland's multicultural identity.</w:t>
      </w:r>
    </w:p>
    <w:p>
      <w:pPr>
        <w:numPr>
          <w:ilvl w:val="0"/>
          <w:numId w:val="1011"/>
        </w:numPr>
        <w:pStyle w:val="Compact"/>
      </w:pPr>
      <w:r>
        <w:t xml:space="preserve">Expertise in legal research, drafting judgments, and interpreting complex statutes under the New Zealand legal framework.</w:t>
      </w:r>
    </w:p>
    <w:p>
      <w:pPr>
        <w:numPr>
          <w:ilvl w:val="0"/>
          <w:numId w:val="1011"/>
        </w:numPr>
        <w:pStyle w:val="Compact"/>
      </w:pPr>
      <w:r>
        <w:t xml:space="preserve">Strong communication skills with a reputation for explaining legal concepts clearly to diverse audiences in Auckland.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members of the New Zealand judiciary, legal practitioners, and community leaders in Auckland.</w:t>
      </w:r>
    </w:p>
    <w:p>
      <w:pPr>
        <w:pStyle w:val="BodyText"/>
      </w:pPr>
      <w:r>
        <w:rPr>
          <w:bCs/>
          <w:b/>
        </w:rPr>
        <w:t xml:space="preserve">Curriculum Vitae - Judge</w:t>
      </w:r>
      <w:r>
        <w:br/>
      </w:r>
      <w:r>
        <w:t xml:space="preserve">This document reflects the professional journey of a judge committed to justice in New Zealand Auckland. All details are accurate as of [Date].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</dc:title>
  <dc:creator/>
  <dc:language>en</dc:language>
  <cp:keywords/>
  <dcterms:created xsi:type="dcterms:W3CDTF">2026-06-03T23:02:41Z</dcterms:created>
  <dcterms:modified xsi:type="dcterms:W3CDTF">2026-06-03T23:02:41Z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