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[Residence in United Arab Emirates Dubai]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Curriculum Vitae of a Judge in the United Arab Emirates Dubai</w:t>
      </w:r>
    </w:p>
    <w:p>
      <w:pPr>
        <w:pStyle w:val="BodyText"/>
      </w:pPr>
      <w:r>
        <w:t xml:space="preserve">I am a dedicated and experienced legal professional with over [X] years of service in the United Arab Emirates judiciary system, specifically within the jurisdiction of Dubai. As a qualified Judge, I have consistently upheld the principles of justice, fairness, and integrity in accordance with UAE laws and Islamic values. My career has been defined by a commitment to resolving complex legal disputes, safeguarding individual rights, and contributing to the development of a robust judicial framework in United Arab Emirates Dubai.</w:t>
      </w:r>
    </w:p>
    <w:p>
      <w:pPr>
        <w:pStyle w:val="BodyText"/>
      </w:pPr>
      <w:r>
        <w:t xml:space="preserve">My expertise spans civil, commercial, family law, and administrative matters. I have played a pivotal role in ensuring the efficient administration of justice within the United Arab Emirates Dubai courts. My work is guided by a deep understanding of UAE legal codes, including the Civil Code, Commercial Law, and Sharia principles as applied in Dubai.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Legal Studies</w:t>
      </w:r>
      <w:r>
        <w:t xml:space="preserve">, [University Name],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Judicial Training Program</w:t>
      </w:r>
      <w:r>
        <w:t xml:space="preserve">, United Arab Emirates Judicial Council, Dubai</w:t>
      </w:r>
    </w:p>
    <w:p>
      <w:pPr>
        <w:pStyle w:val="BodyText"/>
      </w:pPr>
      <w:r>
        <w:rPr>
          <w:iCs/>
          <w:i/>
        </w:rPr>
        <w:t xml:space="preserve">Completed: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2"/>
        </w:numPr>
        <w:pStyle w:val="Compact"/>
      </w:pPr>
      <w:r>
        <w:t xml:space="preserve">Advanced Judicial Ethics and Professional Responsibility - [Institution Name]</w:t>
      </w:r>
    </w:p>
    <w:p>
      <w:pPr>
        <w:numPr>
          <w:ilvl w:val="0"/>
          <w:numId w:val="1002"/>
        </w:numPr>
        <w:pStyle w:val="Compact"/>
      </w:pPr>
      <w:r>
        <w:t xml:space="preserve">Languages: Proficient in Arabic and English, with working knowledge of French and other regional dialects.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Judge, Dubai Courts</w:t>
      </w:r>
      <w:r>
        <w:t xml:space="preserve">, [Year – Present]</w:t>
      </w:r>
    </w:p>
    <w:p>
      <w:pPr>
        <w:numPr>
          <w:ilvl w:val="0"/>
          <w:numId w:val="1003"/>
        </w:numPr>
        <w:pStyle w:val="Compact"/>
      </w:pPr>
      <w:r>
        <w:t xml:space="preserve">Presided over a wide range of civil, commercial, and administrative cases, ensuring adherence to UAE legal standards and Islamic principles.</w:t>
      </w:r>
    </w:p>
    <w:p>
      <w:pPr>
        <w:numPr>
          <w:ilvl w:val="0"/>
          <w:numId w:val="1003"/>
        </w:numPr>
        <w:pStyle w:val="Compact"/>
      </w:pPr>
      <w:r>
        <w:t xml:space="preserve">Provided judicial guidance to junior judges and legal practitioners within the United Arab Emirates Dubai judiciary system.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court protocols and procedures in alignment with the evolving legal landscape of Dubai.</w:t>
      </w:r>
    </w:p>
    <w:p>
      <w:pPr>
        <w:numPr>
          <w:ilvl w:val="0"/>
          <w:numId w:val="1003"/>
        </w:numPr>
        <w:pStyle w:val="Compact"/>
      </w:pPr>
      <w:r>
        <w:t xml:space="preserve">Participated in high-profile cases involving cross-border disputes, intellectual property rights, and corporate governance.</w:t>
      </w:r>
    </w:p>
    <w:p>
      <w:pPr>
        <w:pStyle w:val="FirstParagraph"/>
      </w:pPr>
      <w:r>
        <w:rPr>
          <w:bCs/>
          <w:b/>
        </w:rPr>
        <w:t xml:space="preserve">Judicial Assistant/Deputy Judge</w:t>
      </w:r>
      <w:r>
        <w:t xml:space="preserve">, [Year – Year]</w:t>
      </w:r>
    </w:p>
    <w:p>
      <w:pPr>
        <w:numPr>
          <w:ilvl w:val="0"/>
          <w:numId w:val="1004"/>
        </w:numPr>
        <w:pStyle w:val="Compact"/>
      </w:pPr>
      <w:r>
        <w:t xml:space="preserve">Supported senior judges in case management, drafting judgments, and conducting legal research for complex matters in the United Arab Emirates Dubai courts.</w:t>
      </w:r>
    </w:p>
    <w:p>
      <w:pPr>
        <w:numPr>
          <w:ilvl w:val="0"/>
          <w:numId w:val="1004"/>
        </w:numPr>
        <w:pStyle w:val="Compact"/>
      </w:pPr>
      <w:r>
        <w:t xml:space="preserve">Collaborated with legal teams to ensure timely resolution of cases, maintaining the efficiency of judicial operations.</w:t>
      </w:r>
    </w:p>
    <w:p>
      <w:pPr>
        <w:numPr>
          <w:ilvl w:val="0"/>
          <w:numId w:val="1004"/>
        </w:numPr>
        <w:pStyle w:val="Compact"/>
      </w:pPr>
      <w:r>
        <w:t xml:space="preserve">Advised on procedural matters and assisted in preparing court schedules for trials and hearings.</w:t>
      </w:r>
    </w:p>
    <w:p>
      <w:pPr>
        <w:pStyle w:val="FirstParagraph"/>
      </w:pPr>
      <w:r>
        <w:rPr>
          <w:bCs/>
          <w:b/>
        </w:rPr>
        <w:t xml:space="preserve">Lecturer/Instructor</w:t>
      </w:r>
      <w:r>
        <w:t xml:space="preserve">, [University or Legal Institution], [Year – Year]</w:t>
      </w:r>
    </w:p>
    <w:p>
      <w:pPr>
        <w:numPr>
          <w:ilvl w:val="0"/>
          <w:numId w:val="1005"/>
        </w:numPr>
        <w:pStyle w:val="Compact"/>
      </w:pPr>
      <w:r>
        <w:t xml:space="preserve">Taught courses on UAE Law, Islamic Jurisprudence, and Judicial Ethics to law students in United Arab Emirates Dubai.</w:t>
      </w:r>
    </w:p>
    <w:p>
      <w:pPr>
        <w:numPr>
          <w:ilvl w:val="0"/>
          <w:numId w:val="1005"/>
        </w:numPr>
        <w:pStyle w:val="Compact"/>
      </w:pPr>
      <w:r>
        <w:t xml:space="preserve">Conducted workshops on legal reforms and the role of the judiciary in fostering economic growth within the UAE.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Judicial Appointment:</w:t>
      </w:r>
      <w:r>
        <w:t xml:space="preserve"> </w:t>
      </w:r>
      <w:r>
        <w:t xml:space="preserve">Certified Judge by the United Arab Emirates Judicial Council, Dubai (Issued: [Year])</w:t>
      </w:r>
    </w:p>
    <w:p>
      <w:pPr>
        <w:pStyle w:val="BodyText"/>
      </w:pPr>
      <w:r>
        <w:rPr>
          <w:bCs/>
          <w:b/>
        </w:rPr>
        <w:t xml:space="preserve">Legal Ethics Certification:</w:t>
      </w:r>
      <w:r>
        <w:t xml:space="preserve"> </w:t>
      </w:r>
      <w:r>
        <w:t xml:space="preserve">Completed advanced training on judicial ethics and professional conduct, recognized by the UAE Legal Affairs Department.</w:t>
      </w:r>
    </w:p>
    <w:p>
      <w:pPr>
        <w:pStyle w:val="BodyText"/>
      </w:pPr>
      <w:r>
        <w:rPr>
          <w:bCs/>
          <w:b/>
        </w:rPr>
        <w:t xml:space="preserve">Languages:</w:t>
      </w:r>
    </w:p>
    <w:p>
      <w:pPr>
        <w:numPr>
          <w:ilvl w:val="0"/>
          <w:numId w:val="1006"/>
        </w:numPr>
        <w:pStyle w:val="Compact"/>
      </w:pPr>
      <w:r>
        <w:t xml:space="preserve">Arabic: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Fluency in reading, writing, and speaking</w:t>
      </w:r>
    </w:p>
    <w:p>
      <w:pPr>
        <w:numPr>
          <w:ilvl w:val="0"/>
          <w:numId w:val="1006"/>
        </w:numPr>
        <w:pStyle w:val="Compact"/>
      </w:pPr>
      <w:r>
        <w:t xml:space="preserve">French: Intermediate proficiency (for international legal communication)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Membre de l’Ordre des Avocats du Dubai (Dubai Bar Association)</w:t>
      </w:r>
      <w:r>
        <w:t xml:space="preserve"> </w:t>
      </w:r>
      <w:r>
        <w:t xml:space="preserve">–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Emirates Judicial Council</w:t>
      </w:r>
      <w:r>
        <w:t xml:space="preserve"> </w:t>
      </w:r>
      <w:r>
        <w:t xml:space="preserve">–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Contributing Author, UAE Legal Journal</w:t>
      </w:r>
      <w:r>
        <w:t xml:space="preserve"> </w:t>
      </w:r>
      <w:r>
        <w:t xml:space="preserve">– [Year – Present]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Presenter at the Dubai International Legal Forum</w:t>
      </w:r>
      <w:r>
        <w:t xml:space="preserve">, [Year]</w:t>
      </w:r>
    </w:p>
    <w:bookmarkEnd w:id="25"/>
    <w:bookmarkStart w:id="26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a "Distinguished Judge" by the UAE Judicial Council for exceptional service in resolving high-impact cases in United Arab Emirates Dubai.</w:t>
      </w:r>
    </w:p>
    <w:p>
      <w:pPr>
        <w:numPr>
          <w:ilvl w:val="0"/>
          <w:numId w:val="1008"/>
        </w:numPr>
        <w:pStyle w:val="Compact"/>
      </w:pPr>
      <w:r>
        <w:t xml:space="preserve">Played a key role in modernizing court procedures, reducing case backlog by 30% within [X] years through the implementation of digital case management systems.</w:t>
      </w:r>
    </w:p>
    <w:p>
      <w:pPr>
        <w:numPr>
          <w:ilvl w:val="0"/>
          <w:numId w:val="1008"/>
        </w:numPr>
        <w:pStyle w:val="Compact"/>
      </w:pPr>
      <w:r>
        <w:t xml:space="preserve">Contributed to the drafting of legal guidelines for dispute resolution in commercial contracts, which are now adopted across Dubai courts.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bookmarkEnd w:id="27"/>
    <w:p>
      <w:pPr>
        <w:pStyle w:val="BodyText"/>
      </w:pPr>
      <w:r>
        <w:rPr>
          <w:iCs/>
          <w:i/>
        </w:rPr>
        <w:t xml:space="preserve">Curriculum Vitae of a Judge in the United Arab Emirates Dubai – [Date]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United Arab Emirates Dubai</dc:title>
  <dc:creator/>
  <dc:language>en</dc:language>
  <cp:keywords/>
  <dcterms:created xsi:type="dcterms:W3CDTF">2026-06-02T16:15:55Z</dcterms:created>
  <dcterms:modified xsi:type="dcterms:W3CDTF">2026-06-02T16:15:55Z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