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Tashkent, Uzbekistan</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judiciary system of Uzbekistan. Specialized in constitutional law, civil litigation, and administrative justice. Committed to upholding the rule of law and ensuring fair adjudication within the legal framework of Tashkent. Proven ability to resolve complex legal disputes with integrity, impartiality, and a deep understanding of Uzbekistani jurisprudence.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Laws (LL.B.)</w:t>
      </w:r>
      <w:r>
        <w:t xml:space="preserve">, [University Name], Tashkent, Uzbekistan – [Year]</w:t>
      </w:r>
    </w:p>
    <w:p>
      <w:pPr>
        <w:numPr>
          <w:ilvl w:val="0"/>
          <w:numId w:val="1001"/>
        </w:numPr>
        <w:pStyle w:val="Compact"/>
      </w:pPr>
      <w:r>
        <w:rPr>
          <w:bCs/>
          <w:b/>
        </w:rPr>
        <w:t xml:space="preserve">Master of Laws (LL.M.)</w:t>
      </w:r>
      <w:r>
        <w:t xml:space="preserve">, [University Name], Tashkent, Uzbekistan – [Year]</w:t>
      </w:r>
    </w:p>
    <w:p>
      <w:pPr>
        <w:numPr>
          <w:ilvl w:val="0"/>
          <w:numId w:val="1001"/>
        </w:numPr>
        <w:pStyle w:val="Compact"/>
      </w:pPr>
      <w:r>
        <w:rPr>
          <w:bCs/>
          <w:b/>
        </w:rPr>
        <w:t xml:space="preserve">Judicial Training Program</w:t>
      </w:r>
      <w:r>
        <w:t xml:space="preserve">, National Judicial Academy of Uzbekistan, Tashkent – [Year]</w:t>
      </w:r>
    </w:p>
    <w:bookmarkEnd w:id="22"/>
    <w:bookmarkStart w:id="26" w:name="professional-experience"/>
    <w:p>
      <w:pPr>
        <w:pStyle w:val="Heading2"/>
      </w:pPr>
      <w:r>
        <w:t xml:space="preserve">Professional Experience</w:t>
      </w:r>
    </w:p>
    <w:bookmarkStart w:id="23" w:name="senior-judge"/>
    <w:p>
      <w:pPr>
        <w:pStyle w:val="Heading3"/>
      </w:pPr>
      <w:r>
        <w:t xml:space="preserve">Senior Judge</w:t>
      </w:r>
    </w:p>
    <w:p>
      <w:pPr>
        <w:pStyle w:val="FirstParagraph"/>
      </w:pPr>
      <w:r>
        <w:rPr>
          <w:iCs/>
          <w:i/>
        </w:rPr>
        <w:t xml:space="preserve">Tashkent City Court, Uzbekistan</w:t>
      </w:r>
    </w:p>
    <w:p>
      <w:pPr>
        <w:pStyle w:val="BodyText"/>
      </w:pPr>
      <w:r>
        <w:rPr>
          <w:bCs/>
          <w:b/>
        </w:rPr>
        <w:t xml:space="preserve">[Start Year] – Present</w:t>
      </w:r>
    </w:p>
    <w:p>
      <w:pPr>
        <w:numPr>
          <w:ilvl w:val="0"/>
          <w:numId w:val="1002"/>
        </w:numPr>
        <w:pStyle w:val="Compact"/>
      </w:pPr>
      <w:r>
        <w:t xml:space="preserve">Preside over civil, commercial, and administrative cases with a focus on resolving disputes in accordance with the Constitution of Uzbekistan and national laws.</w:t>
      </w:r>
    </w:p>
    <w:p>
      <w:pPr>
        <w:numPr>
          <w:ilvl w:val="0"/>
          <w:numId w:val="1002"/>
        </w:numPr>
        <w:pStyle w:val="Compact"/>
      </w:pPr>
      <w:r>
        <w:t xml:space="preserve">Provide legal guidance to junior judges and court staff, ensuring adherence to procedural standards in Tashkent’s judicial system.</w:t>
      </w:r>
    </w:p>
    <w:p>
      <w:pPr>
        <w:numPr>
          <w:ilvl w:val="0"/>
          <w:numId w:val="1002"/>
        </w:numPr>
        <w:pStyle w:val="Compact"/>
      </w:pPr>
      <w:r>
        <w:t xml:space="preserve">Conduct hearings, review evidence, and issue rulings on matters ranging from property rights to labor disputes.</w:t>
      </w:r>
    </w:p>
    <w:p>
      <w:pPr>
        <w:numPr>
          <w:ilvl w:val="0"/>
          <w:numId w:val="1002"/>
        </w:numPr>
        <w:pStyle w:val="Compact"/>
      </w:pPr>
      <w:r>
        <w:t xml:space="preserve">Collaborate with the Supreme Court of Uzbekistan to standardize judicial practices in Tashkent.</w:t>
      </w:r>
    </w:p>
    <w:bookmarkEnd w:id="23"/>
    <w:bookmarkStart w:id="24" w:name="judge"/>
    <w:p>
      <w:pPr>
        <w:pStyle w:val="Heading3"/>
      </w:pPr>
      <w:r>
        <w:t xml:space="preserve">Judge</w:t>
      </w:r>
    </w:p>
    <w:p>
      <w:pPr>
        <w:pStyle w:val="FirstParagraph"/>
      </w:pPr>
      <w:r>
        <w:rPr>
          <w:iCs/>
          <w:i/>
        </w:rPr>
        <w:t xml:space="preserve">Tashkent Regional Court, Uzbekistan</w:t>
      </w:r>
    </w:p>
    <w:p>
      <w:pPr>
        <w:pStyle w:val="BodyText"/>
      </w:pPr>
      <w:r>
        <w:rPr>
          <w:bCs/>
          <w:b/>
        </w:rPr>
        <w:t xml:space="preserve">[Start Year] – [End Year]</w:t>
      </w:r>
    </w:p>
    <w:p>
      <w:pPr>
        <w:numPr>
          <w:ilvl w:val="0"/>
          <w:numId w:val="1003"/>
        </w:numPr>
        <w:pStyle w:val="Compact"/>
      </w:pPr>
      <w:r>
        <w:t xml:space="preserve">Adjudicated cases in both criminal and civil jurisdictions, ensuring compliance with Uzbekistan’s legal codes and international human rights standards.</w:t>
      </w:r>
    </w:p>
    <w:p>
      <w:pPr>
        <w:numPr>
          <w:ilvl w:val="0"/>
          <w:numId w:val="1003"/>
        </w:numPr>
        <w:pStyle w:val="Compact"/>
      </w:pPr>
      <w:r>
        <w:t xml:space="preserve">Participated in the reform of judicial procedures to enhance transparency and efficiency within Tashkent’s court system.</w:t>
      </w:r>
    </w:p>
    <w:p>
      <w:pPr>
        <w:numPr>
          <w:ilvl w:val="0"/>
          <w:numId w:val="1003"/>
        </w:numPr>
        <w:pStyle w:val="Compact"/>
      </w:pPr>
      <w:r>
        <w:t xml:space="preserve">Provided training on constitutional law to legal professionals across Tashkent, emphasizing ethical conduct and judicial independence.</w:t>
      </w:r>
    </w:p>
    <w:bookmarkEnd w:id="24"/>
    <w:bookmarkStart w:id="25" w:name="legal-counsel"/>
    <w:p>
      <w:pPr>
        <w:pStyle w:val="Heading3"/>
      </w:pPr>
      <w:r>
        <w:t xml:space="preserve">Legal Counsel</w:t>
      </w:r>
    </w:p>
    <w:p>
      <w:pPr>
        <w:pStyle w:val="FirstParagraph"/>
      </w:pPr>
      <w:r>
        <w:rPr>
          <w:iCs/>
          <w:i/>
        </w:rPr>
        <w:t xml:space="preserve">Ministry of Justice of Uzbekistan, Tashkent</w:t>
      </w:r>
    </w:p>
    <w:p>
      <w:pPr>
        <w:pStyle w:val="BodyText"/>
      </w:pPr>
      <w:r>
        <w:rPr>
          <w:bCs/>
          <w:b/>
        </w:rPr>
        <w:t xml:space="preserve">[Start Year] – [End Year]</w:t>
      </w:r>
    </w:p>
    <w:p>
      <w:pPr>
        <w:numPr>
          <w:ilvl w:val="0"/>
          <w:numId w:val="1004"/>
        </w:numPr>
        <w:pStyle w:val="Compact"/>
      </w:pPr>
      <w:r>
        <w:t xml:space="preserve">Advised on legislative reforms to align national laws with international judicial standards.</w:t>
      </w:r>
    </w:p>
    <w:p>
      <w:pPr>
        <w:numPr>
          <w:ilvl w:val="0"/>
          <w:numId w:val="1004"/>
        </w:numPr>
        <w:pStyle w:val="Compact"/>
      </w:pPr>
      <w:r>
        <w:t xml:space="preserve">Supported the development of legal frameworks for dispute resolution in Tashkent’s rapidly growing urban areas.</w:t>
      </w:r>
    </w:p>
    <w:p>
      <w:pPr>
        <w:numPr>
          <w:ilvl w:val="0"/>
          <w:numId w:val="1004"/>
        </w:numPr>
        <w:pStyle w:val="Compact"/>
      </w:pPr>
      <w:r>
        <w:t xml:space="preserve">Collaborated with international organizations to promote judicial capacity-building initiatives in Uzbekistan.</w:t>
      </w:r>
    </w:p>
    <w:bookmarkEnd w:id="25"/>
    <w:bookmarkEnd w:id="26"/>
    <w:bookmarkStart w:id="27" w:name="judicial-certifications-and-licenses"/>
    <w:p>
      <w:pPr>
        <w:pStyle w:val="Heading2"/>
      </w:pPr>
      <w:r>
        <w:t xml:space="preserve">Judicial Certifications and Licenses</w:t>
      </w:r>
    </w:p>
    <w:p>
      <w:pPr>
        <w:numPr>
          <w:ilvl w:val="0"/>
          <w:numId w:val="1005"/>
        </w:numPr>
        <w:pStyle w:val="Compact"/>
      </w:pPr>
      <w:r>
        <w:t xml:space="preserve">Registered Judge of the Republic of Uzbekistan (Certificate No. [Number])</w:t>
      </w:r>
    </w:p>
    <w:p>
      <w:pPr>
        <w:numPr>
          <w:ilvl w:val="0"/>
          <w:numId w:val="1005"/>
        </w:numPr>
        <w:pStyle w:val="Compact"/>
      </w:pPr>
      <w:r>
        <w:t xml:space="preserve">Certified in Constitutional Law, National Judicial Academy, Tashkent – [Year]</w:t>
      </w:r>
    </w:p>
    <w:p>
      <w:pPr>
        <w:numPr>
          <w:ilvl w:val="0"/>
          <w:numId w:val="1005"/>
        </w:numPr>
        <w:pStyle w:val="Compact"/>
      </w:pPr>
      <w:r>
        <w:t xml:space="preserve">Member of the Uzbekistan Bar Association (Registration No. [Number])</w:t>
      </w:r>
    </w:p>
    <w:bookmarkEnd w:id="27"/>
    <w:bookmarkStart w:id="28" w:name="key-skills"/>
    <w:p>
      <w:pPr>
        <w:pStyle w:val="Heading2"/>
      </w:pPr>
      <w:r>
        <w:t xml:space="preserve">Key Skills</w:t>
      </w:r>
    </w:p>
    <w:p>
      <w:pPr>
        <w:numPr>
          <w:ilvl w:val="0"/>
          <w:numId w:val="1006"/>
        </w:numPr>
        <w:pStyle w:val="Compact"/>
      </w:pPr>
      <w:r>
        <w:t xml:space="preserve">Expertise in Uzbekistani civil and criminal law, with a focus on Tashkent’s judicial precedents.</w:t>
      </w:r>
    </w:p>
    <w:p>
      <w:pPr>
        <w:numPr>
          <w:ilvl w:val="0"/>
          <w:numId w:val="1006"/>
        </w:numPr>
        <w:pStyle w:val="Compact"/>
      </w:pPr>
      <w:r>
        <w:t xml:space="preserve">Strong analytical and decision-making abilities in high-stakes legal cases.</w:t>
      </w:r>
    </w:p>
    <w:p>
      <w:pPr>
        <w:numPr>
          <w:ilvl w:val="0"/>
          <w:numId w:val="1006"/>
        </w:numPr>
        <w:pStyle w:val="Compact"/>
      </w:pPr>
      <w:r>
        <w:t xml:space="preserve">Proficient in legal research, drafting judgments, and interpreting complex statutes.</w:t>
      </w:r>
    </w:p>
    <w:p>
      <w:pPr>
        <w:numPr>
          <w:ilvl w:val="0"/>
          <w:numId w:val="1006"/>
        </w:numPr>
        <w:pStyle w:val="Compact"/>
      </w:pPr>
      <w:r>
        <w:t xml:space="preserve">Effective communication skills for court proceedings and stakeholder engagement.</w:t>
      </w:r>
    </w:p>
    <w:bookmarkEnd w:id="28"/>
    <w:bookmarkStart w:id="29" w:name="languages"/>
    <w:p>
      <w:pPr>
        <w:pStyle w:val="Heading2"/>
      </w:pPr>
      <w:r>
        <w:t xml:space="preserve">Languages</w:t>
      </w:r>
    </w:p>
    <w:p>
      <w:pPr>
        <w:numPr>
          <w:ilvl w:val="0"/>
          <w:numId w:val="1007"/>
        </w:numPr>
        <w:pStyle w:val="Compact"/>
      </w:pPr>
      <w:r>
        <w:t xml:space="preserve">Uzbek (Fluent)</w:t>
      </w:r>
    </w:p>
    <w:p>
      <w:pPr>
        <w:numPr>
          <w:ilvl w:val="0"/>
          <w:numId w:val="1007"/>
        </w:numPr>
        <w:pStyle w:val="Compact"/>
      </w:pPr>
      <w:r>
        <w:t xml:space="preserve">Russian (Fluent)</w:t>
      </w:r>
    </w:p>
    <w:p>
      <w:pPr>
        <w:numPr>
          <w:ilvl w:val="0"/>
          <w:numId w:val="1007"/>
        </w:numPr>
        <w:pStyle w:val="Compact"/>
      </w:pPr>
      <w:r>
        <w:t xml:space="preserve">English (Intermediate – proficient in legal terminology)</w:t>
      </w:r>
    </w:p>
    <w:bookmarkEnd w:id="29"/>
    <w:bookmarkStart w:id="30" w:name="publications-and-contributions"/>
    <w:p>
      <w:pPr>
        <w:pStyle w:val="Heading2"/>
      </w:pPr>
      <w:r>
        <w:t xml:space="preserve">Publications and Contributions</w:t>
      </w:r>
    </w:p>
    <w:p>
      <w:pPr>
        <w:pStyle w:val="FirstParagraph"/>
      </w:pPr>
      <w:r>
        <w:rPr>
          <w:bCs/>
          <w:b/>
        </w:rPr>
        <w:t xml:space="preserve">"Judicial Reforms in Tashkent: A Path to Transparency"</w:t>
      </w:r>
      <w:r>
        <w:t xml:space="preserve">, [Journal Name], [Year]</w:t>
      </w:r>
    </w:p>
    <w:p>
      <w:pPr>
        <w:pStyle w:val="BodyText"/>
      </w:pPr>
      <w:r>
        <w:rPr>
          <w:bCs/>
          <w:b/>
        </w:rPr>
        <w:t xml:space="preserve">"The Role of the Judiciary in Uzbekistan’s Economic Development"</w:t>
      </w:r>
      <w:r>
        <w:t xml:space="preserve">, [Conference Proceedings], [Year]</w:t>
      </w:r>
    </w:p>
    <w:p>
      <w:pPr>
        <w:numPr>
          <w:ilvl w:val="0"/>
          <w:numId w:val="1008"/>
        </w:numPr>
        <w:pStyle w:val="Compact"/>
      </w:pPr>
      <w:r>
        <w:t xml:space="preserve">Contributed to the drafting of legal guidelines for administrative justice in Tashkent.</w:t>
      </w:r>
    </w:p>
    <w:p>
      <w:pPr>
        <w:numPr>
          <w:ilvl w:val="0"/>
          <w:numId w:val="1008"/>
        </w:numPr>
        <w:pStyle w:val="Compact"/>
      </w:pPr>
      <w:r>
        <w:t xml:space="preserve">Published articles on judicial ethics and human rights protection in Uzbekistani courts.</w:t>
      </w:r>
    </w:p>
    <w:bookmarkEnd w:id="30"/>
    <w:bookmarkStart w:id="31" w:name="professional-affiliations"/>
    <w:p>
      <w:pPr>
        <w:pStyle w:val="Heading2"/>
      </w:pPr>
      <w:r>
        <w:t xml:space="preserve">Professional Affiliations</w:t>
      </w:r>
    </w:p>
    <w:p>
      <w:pPr>
        <w:numPr>
          <w:ilvl w:val="0"/>
          <w:numId w:val="1009"/>
        </w:numPr>
        <w:pStyle w:val="Compact"/>
      </w:pPr>
      <w:r>
        <w:t xml:space="preserve">Member, Uzbekistan Judicial Association</w:t>
      </w:r>
    </w:p>
    <w:p>
      <w:pPr>
        <w:numPr>
          <w:ilvl w:val="0"/>
          <w:numId w:val="1009"/>
        </w:numPr>
        <w:pStyle w:val="Compact"/>
      </w:pPr>
      <w:r>
        <w:t xml:space="preserve">Member, International Association of Judges (IAJ)</w:t>
      </w:r>
    </w:p>
    <w:p>
      <w:pPr>
        <w:numPr>
          <w:ilvl w:val="0"/>
          <w:numId w:val="1009"/>
        </w:numPr>
        <w:pStyle w:val="Compact"/>
      </w:pPr>
      <w:r>
        <w:t xml:space="preserve">Participant in the United Nations Development Programme (UNDP) judicial training initiatives in Tashkent.</w:t>
      </w:r>
    </w:p>
    <w:bookmarkEnd w:id="31"/>
    <w:bookmarkStart w:id="32" w:name="references"/>
    <w:p>
      <w:pPr>
        <w:pStyle w:val="Heading2"/>
      </w:pPr>
      <w:r>
        <w:t xml:space="preserve">References</w:t>
      </w:r>
    </w:p>
    <w:p>
      <w:pPr>
        <w:pStyle w:val="FirstParagraph"/>
      </w:pPr>
      <w:r>
        <w:t xml:space="preserve">Available upon request. References include senior judges from Tashkent’s courts and legal scholars from Uzbekistan’s leading law institutions.</w:t>
      </w:r>
    </w:p>
    <w:p>
      <w:pPr>
        <w:pStyle w:val="BodyText"/>
      </w:pPr>
      <w:r>
        <w:t xml:space="preserve">This Curriculum Vitae is tailored for a Judge in Uzbekistan Tashkent, highlighting expertise in the region's legal system and commitment to judicial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Uzbekistan Tashkent</dc:title>
  <dc:creator/>
  <dc:language>en</dc:language>
  <cp:keywords/>
  <dcterms:created xsi:type="dcterms:W3CDTF">2025-11-30T06:34:44Z</dcterms:created>
  <dcterms:modified xsi:type="dcterms:W3CDTF">2025-11-30T06:34:44Z</dcterms:modified>
</cp:coreProperties>
</file>

<file path=docProps/custom.xml><?xml version="1.0" encoding="utf-8"?>
<Properties xmlns="http://schemas.openxmlformats.org/officeDocument/2006/custom-properties" xmlns:vt="http://schemas.openxmlformats.org/officeDocument/2006/docPropsVTypes"/>
</file>