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laboratory-technician"/>
    <w:p>
      <w:pPr>
        <w:pStyle w:val="Heading2"/>
      </w:pPr>
      <w:r>
        <w:t xml:space="preserve">Laboratory Technician</w:t>
      </w:r>
    </w:p>
    <w:p>
      <w:pPr>
        <w:pStyle w:val="FirstParagraph"/>
      </w:pPr>
      <w:r>
        <w:rPr>
          <w:bCs/>
          <w:b/>
        </w:rPr>
        <w:t xml:space="preserve">Location:</w:t>
      </w:r>
      <w:r>
        <w:t xml:space="preserve"> </w:t>
      </w:r>
      <w:r>
        <w:t xml:space="preserve">Tehran, Iran</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Mohammad Rezaei</w:t>
      </w:r>
    </w:p>
    <w:p>
      <w:pPr>
        <w:numPr>
          <w:ilvl w:val="0"/>
          <w:numId w:val="1001"/>
        </w:numPr>
        <w:pStyle w:val="Compact"/>
      </w:pPr>
      <w:r>
        <w:rPr>
          <w:bCs/>
          <w:b/>
        </w:rPr>
        <w:t xml:space="preserve">Email:</w:t>
      </w:r>
      <w:r>
        <w:t xml:space="preserve"> </w:t>
      </w:r>
      <w:r>
        <w:t xml:space="preserve">m.rezaei@tehranlab.com</w:t>
      </w:r>
    </w:p>
    <w:p>
      <w:pPr>
        <w:numPr>
          <w:ilvl w:val="0"/>
          <w:numId w:val="1001"/>
        </w:numPr>
        <w:pStyle w:val="Compact"/>
      </w:pPr>
      <w:r>
        <w:rPr>
          <w:bCs/>
          <w:b/>
        </w:rPr>
        <w:t xml:space="preserve">Phone:</w:t>
      </w:r>
      <w:r>
        <w:t xml:space="preserve"> </w:t>
      </w:r>
      <w:r>
        <w:t xml:space="preserve">+98 912 345 6789</w:t>
      </w:r>
    </w:p>
    <w:p>
      <w:pPr>
        <w:numPr>
          <w:ilvl w:val="0"/>
          <w:numId w:val="1001"/>
        </w:numPr>
        <w:pStyle w:val="Compact"/>
      </w:pPr>
      <w:r>
        <w:rPr>
          <w:bCs/>
          <w:b/>
        </w:rPr>
        <w:t xml:space="preserve">Address:</w:t>
      </w:r>
      <w:r>
        <w:t xml:space="preserve"> </w:t>
      </w:r>
      <w:r>
        <w:t xml:space="preserve">Tehran, Iran (Postal Code: 1416783542)</w:t>
      </w:r>
    </w:p>
    <w:bookmarkEnd w:id="20"/>
    <w:bookmarkStart w:id="21" w:name="professional-summary"/>
    <w:p>
      <w:pPr>
        <w:pStyle w:val="Heading3"/>
      </w:pPr>
      <w:r>
        <w:t xml:space="preserve">Professional Summary</w:t>
      </w:r>
    </w:p>
    <w:p>
      <w:pPr>
        <w:pStyle w:val="FirstParagraph"/>
      </w:pPr>
      <w:r>
        <w:t xml:space="preserve">A dedicated and experienced Laboratory Technician with over 7 years of expertise in conducting scientific experiments, analyzing biological and chemical samples, and maintaining laboratory equipment. Proficient in adhering to strict safety protocols and quality standards, with a strong commitment to precision and accuracy. Specialized in working within the dynamic environment of Tehran's research institutions, hospitals, and academic laboratories. Aiming to contribute technical skills and knowledge to advance scientific research in Iran.</w:t>
      </w:r>
    </w:p>
    <w:bookmarkEnd w:id="21"/>
    <w:bookmarkStart w:id="22" w:name="education"/>
    <w:p>
      <w:pPr>
        <w:pStyle w:val="Heading3"/>
      </w:pPr>
      <w:r>
        <w:t xml:space="preserve">Education</w:t>
      </w:r>
    </w:p>
    <w:p>
      <w:pPr>
        <w:numPr>
          <w:ilvl w:val="0"/>
          <w:numId w:val="1002"/>
        </w:numPr>
        <w:pStyle w:val="Compact"/>
      </w:pPr>
      <w:r>
        <w:rPr>
          <w:bCs/>
          <w:b/>
        </w:rPr>
        <w:t xml:space="preserve">Bachelor of Science in Laboratory Sciences</w:t>
      </w:r>
      <w:r>
        <w:t xml:space="preserve">, Shahid Beheshti University of Medical Sciences, Tehran, Iran (2015-2019)</w:t>
      </w:r>
    </w:p>
    <w:p>
      <w:pPr>
        <w:numPr>
          <w:ilvl w:val="0"/>
          <w:numId w:val="1002"/>
        </w:numPr>
        <w:pStyle w:val="Compact"/>
      </w:pPr>
      <w:r>
        <w:rPr>
          <w:bCs/>
          <w:b/>
        </w:rPr>
        <w:t xml:space="preserve">Diploma in Clinical Laboratory Technology</w:t>
      </w:r>
      <w:r>
        <w:t xml:space="preserve">, Tehran Medical Training Center, Tehran, Iran (2013-2015)</w:t>
      </w:r>
    </w:p>
    <w:bookmarkEnd w:id="22"/>
    <w:bookmarkStart w:id="26" w:name="work-experience"/>
    <w:p>
      <w:pPr>
        <w:pStyle w:val="Heading3"/>
      </w:pPr>
      <w:r>
        <w:t xml:space="preserve">Work Experience</w:t>
      </w:r>
    </w:p>
    <w:bookmarkStart w:id="23" w:name="laboratory-technician-1"/>
    <w:p>
      <w:pPr>
        <w:pStyle w:val="Heading4"/>
      </w:pPr>
      <w:r>
        <w:rPr>
          <w:bCs/>
          <w:b/>
        </w:rPr>
        <w:t xml:space="preserve">Laboratory Technician</w:t>
      </w:r>
    </w:p>
    <w:p>
      <w:pPr>
        <w:pStyle w:val="FirstParagraph"/>
      </w:pPr>
      <w:r>
        <w:rPr>
          <w:iCs/>
          <w:i/>
        </w:rPr>
        <w:t xml:space="preserve">Tehran Medical Research Center, Tehran, Iran (2019–Present)</w:t>
      </w:r>
    </w:p>
    <w:p>
      <w:pPr>
        <w:numPr>
          <w:ilvl w:val="0"/>
          <w:numId w:val="1003"/>
        </w:numPr>
        <w:pStyle w:val="Compact"/>
      </w:pPr>
      <w:r>
        <w:t xml:space="preserve">Conducted routine and specialized laboratory tests for clinical diagnosis, including hematology, microbiology, and biochemistry.</w:t>
      </w:r>
    </w:p>
    <w:p>
      <w:pPr>
        <w:numPr>
          <w:ilvl w:val="0"/>
          <w:numId w:val="1003"/>
        </w:numPr>
        <w:pStyle w:val="Compact"/>
      </w:pPr>
      <w:r>
        <w:t xml:space="preserve">Maintained and calibrated laboratory equipment such as microscopes, centrifuges, and spectrophotometers to ensure optimal performance.</w:t>
      </w:r>
    </w:p>
    <w:p>
      <w:pPr>
        <w:numPr>
          <w:ilvl w:val="0"/>
          <w:numId w:val="1003"/>
        </w:numPr>
        <w:pStyle w:val="Compact"/>
      </w:pPr>
      <w:r>
        <w:t xml:space="preserve">Prepared reagents, solutions, and samples according to standardized protocols while ensuring compliance with Iranian health regulations.</w:t>
      </w:r>
    </w:p>
    <w:p>
      <w:pPr>
        <w:numPr>
          <w:ilvl w:val="0"/>
          <w:numId w:val="1003"/>
        </w:numPr>
        <w:pStyle w:val="Compact"/>
      </w:pPr>
      <w:r>
        <w:t xml:space="preserve">Recorded and analyzed experimental data using LabVIEW and Excel, providing reports for senior scientists and medical professionals in Tehran.</w:t>
      </w:r>
    </w:p>
    <w:p>
      <w:pPr>
        <w:numPr>
          <w:ilvl w:val="0"/>
          <w:numId w:val="1003"/>
        </w:numPr>
        <w:pStyle w:val="Compact"/>
      </w:pPr>
      <w:r>
        <w:t xml:space="preserve">Participated in the implementation of quality control measures to enhance the accuracy of test results in high-throughput environments.</w:t>
      </w:r>
    </w:p>
    <w:bookmarkEnd w:id="23"/>
    <w:bookmarkStart w:id="24" w:name="laboratory-assistant"/>
    <w:p>
      <w:pPr>
        <w:pStyle w:val="Heading4"/>
      </w:pPr>
      <w:r>
        <w:rPr>
          <w:bCs/>
          <w:b/>
        </w:rPr>
        <w:t xml:space="preserve">Laboratory Assistant</w:t>
      </w:r>
    </w:p>
    <w:p>
      <w:pPr>
        <w:pStyle w:val="FirstParagraph"/>
      </w:pPr>
      <w:r>
        <w:rPr>
          <w:iCs/>
          <w:i/>
        </w:rPr>
        <w:t xml:space="preserve">National Laboratory of Iran, Tehran, Iran (2017–2019)</w:t>
      </w:r>
    </w:p>
    <w:p>
      <w:pPr>
        <w:numPr>
          <w:ilvl w:val="0"/>
          <w:numId w:val="1004"/>
        </w:numPr>
        <w:pStyle w:val="Compact"/>
      </w:pPr>
      <w:r>
        <w:t xml:space="preserve">Supported research projects focused on environmental and pharmaceutical analysis, collaborating with teams in Tehran's scientific community.</w:t>
      </w:r>
    </w:p>
    <w:p>
      <w:pPr>
        <w:numPr>
          <w:ilvl w:val="0"/>
          <w:numId w:val="1004"/>
        </w:numPr>
        <w:pStyle w:val="Compact"/>
      </w:pPr>
      <w:r>
        <w:t xml:space="preserve">Managed inventory of laboratory supplies and ensured proper storage conditions for hazardous materials in compliance with Iranian safety laws.</w:t>
      </w:r>
    </w:p>
    <w:p>
      <w:pPr>
        <w:numPr>
          <w:ilvl w:val="0"/>
          <w:numId w:val="1004"/>
        </w:numPr>
        <w:pStyle w:val="Compact"/>
      </w:pPr>
      <w:r>
        <w:t xml:space="preserve">Provided technical support during experiments, including sample preparation and data collection for studies related to public health initiatives in Tehran.</w:t>
      </w:r>
    </w:p>
    <w:p>
      <w:pPr>
        <w:numPr>
          <w:ilvl w:val="0"/>
          <w:numId w:val="1004"/>
        </w:numPr>
        <w:pStyle w:val="Compact"/>
      </w:pPr>
      <w:r>
        <w:t xml:space="preserve">Trained new interns on laboratory procedures and safety protocols, fostering a culture of excellence within the team.</w:t>
      </w:r>
    </w:p>
    <w:bookmarkEnd w:id="24"/>
    <w:bookmarkStart w:id="25" w:name="internship"/>
    <w:p>
      <w:pPr>
        <w:pStyle w:val="Heading4"/>
      </w:pPr>
      <w:r>
        <w:rPr>
          <w:bCs/>
          <w:b/>
        </w:rPr>
        <w:t xml:space="preserve">Internship</w:t>
      </w:r>
    </w:p>
    <w:p>
      <w:pPr>
        <w:pStyle w:val="FirstParagraph"/>
      </w:pPr>
      <w:r>
        <w:rPr>
          <w:iCs/>
          <w:i/>
        </w:rPr>
        <w:t xml:space="preserve">Tehran University of Medical Sciences, Tehran, Iran (2016)</w:t>
      </w:r>
    </w:p>
    <w:p>
      <w:pPr>
        <w:numPr>
          <w:ilvl w:val="0"/>
          <w:numId w:val="1005"/>
        </w:numPr>
        <w:pStyle w:val="Compact"/>
      </w:pPr>
      <w:r>
        <w:t xml:space="preserve">Gained hands-on experience in clinical laboratories, focusing on diagnostic testing and patient sample analysis.</w:t>
      </w:r>
    </w:p>
    <w:p>
      <w:pPr>
        <w:numPr>
          <w:ilvl w:val="0"/>
          <w:numId w:val="1005"/>
        </w:numPr>
        <w:pStyle w:val="Compact"/>
      </w:pPr>
      <w:r>
        <w:t xml:space="preserve">Collaborated with medical staff to improve efficiency in the laboratory workflow for better patient care in Tehran hospitals.</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Lab Equipment:</w:t>
      </w:r>
      <w:r>
        <w:t xml:space="preserve"> </w:t>
      </w:r>
      <w:r>
        <w:t xml:space="preserve">Microscopes, centrifuges, spectrophotometers, pH meters, and autoclaves.</w:t>
      </w:r>
    </w:p>
    <w:p>
      <w:pPr>
        <w:numPr>
          <w:ilvl w:val="0"/>
          <w:numId w:val="1006"/>
        </w:numPr>
        <w:pStyle w:val="Compact"/>
      </w:pPr>
      <w:r>
        <w:rPr>
          <w:bCs/>
          <w:b/>
        </w:rPr>
        <w:t xml:space="preserve">Data Analysis:</w:t>
      </w:r>
      <w:r>
        <w:t xml:space="preserve"> </w:t>
      </w:r>
      <w:r>
        <w:t xml:space="preserve">Proficient in using Excel for data organization and statistical analysis. Familiar with SPSS and LabVIEW for advanced experimentation.</w:t>
      </w:r>
    </w:p>
    <w:p>
      <w:pPr>
        <w:numPr>
          <w:ilvl w:val="0"/>
          <w:numId w:val="1006"/>
        </w:numPr>
        <w:pStyle w:val="Compact"/>
      </w:pPr>
      <w:r>
        <w:rPr>
          <w:bCs/>
          <w:b/>
        </w:rPr>
        <w:t xml:space="preserve">Laboratory Techniques:</w:t>
      </w:r>
      <w:r>
        <w:t xml:space="preserve"> </w:t>
      </w:r>
      <w:r>
        <w:t xml:space="preserve">PCR, ELISA, chromatography, and cell culture methods.</w:t>
      </w:r>
    </w:p>
    <w:p>
      <w:pPr>
        <w:numPr>
          <w:ilvl w:val="0"/>
          <w:numId w:val="1006"/>
        </w:numPr>
        <w:pStyle w:val="Compact"/>
      </w:pPr>
      <w:r>
        <w:rPr>
          <w:bCs/>
          <w:b/>
        </w:rPr>
        <w:t xml:space="preserve">Safety Compliance:</w:t>
      </w:r>
      <w:r>
        <w:t xml:space="preserve"> </w:t>
      </w:r>
      <w:r>
        <w:t xml:space="preserve">Experienced in following Iranian regulations (e.g., IRAN-ISO 15189) for laboratory safety and quality assurance.</w:t>
      </w:r>
    </w:p>
    <w:p>
      <w:pPr>
        <w:numPr>
          <w:ilvl w:val="0"/>
          <w:numId w:val="1006"/>
        </w:numPr>
        <w:pStyle w:val="Compact"/>
      </w:pPr>
      <w:r>
        <w:rPr>
          <w:bCs/>
          <w:b/>
        </w:rPr>
        <w:t xml:space="preserve">Software:</w:t>
      </w:r>
      <w:r>
        <w:t xml:space="preserve"> </w:t>
      </w:r>
      <w:r>
        <w:t xml:space="preserve">Microsoft Office Suite, LabArchives, and electronic lab notebooks (ELNs).</w:t>
      </w:r>
    </w:p>
    <w:bookmarkEnd w:id="27"/>
    <w:bookmarkStart w:id="28" w:name="certifications"/>
    <w:p>
      <w:pPr>
        <w:pStyle w:val="Heading3"/>
      </w:pPr>
      <w:r>
        <w:t xml:space="preserve">Certifications</w:t>
      </w:r>
    </w:p>
    <w:p>
      <w:pPr>
        <w:numPr>
          <w:ilvl w:val="0"/>
          <w:numId w:val="1007"/>
        </w:numPr>
        <w:pStyle w:val="Compact"/>
      </w:pPr>
      <w:r>
        <w:rPr>
          <w:bCs/>
          <w:b/>
        </w:rPr>
        <w:t xml:space="preserve">OHSAS 18001:2007 – Occupational Health and Safety Management Systems</w:t>
      </w:r>
      <w:r>
        <w:t xml:space="preserve"> </w:t>
      </w:r>
      <w:r>
        <w:t xml:space="preserve">(Tehran Institute of Technology, 2021)</w:t>
      </w:r>
    </w:p>
    <w:p>
      <w:pPr>
        <w:numPr>
          <w:ilvl w:val="0"/>
          <w:numId w:val="1007"/>
        </w:numPr>
        <w:pStyle w:val="Compact"/>
      </w:pPr>
      <w:r>
        <w:rPr>
          <w:bCs/>
          <w:b/>
        </w:rPr>
        <w:t xml:space="preserve">Basic Lab Safety Training</w:t>
      </w:r>
      <w:r>
        <w:t xml:space="preserve"> </w:t>
      </w:r>
      <w:r>
        <w:t xml:space="preserve">(Iranian Ministry of Health, 2018)</w:t>
      </w:r>
    </w:p>
    <w:p>
      <w:pPr>
        <w:numPr>
          <w:ilvl w:val="0"/>
          <w:numId w:val="1007"/>
        </w:numPr>
        <w:pStyle w:val="Compact"/>
      </w:pPr>
      <w:r>
        <w:rPr>
          <w:bCs/>
          <w:b/>
        </w:rPr>
        <w:t xml:space="preserve">Advanced Data Analysis for Laboratory Scientists</w:t>
      </w:r>
      <w:r>
        <w:t xml:space="preserve"> </w:t>
      </w:r>
      <w:r>
        <w:t xml:space="preserve">(International Society for Clinical Laboratory Science, 2020)</w:t>
      </w:r>
    </w:p>
    <w:bookmarkEnd w:id="28"/>
    <w:bookmarkStart w:id="29" w:name="languages"/>
    <w:p>
      <w:pPr>
        <w:pStyle w:val="Heading3"/>
      </w:pPr>
      <w:r>
        <w:t xml:space="preserve">Languages</w:t>
      </w:r>
    </w:p>
    <w:p>
      <w:pPr>
        <w:numPr>
          <w:ilvl w:val="0"/>
          <w:numId w:val="1008"/>
        </w:numPr>
        <w:pStyle w:val="Compact"/>
      </w:pPr>
      <w:r>
        <w:t xml:space="preserve">Persian (Native)</w:t>
      </w:r>
    </w:p>
    <w:p>
      <w:pPr>
        <w:numPr>
          <w:ilvl w:val="0"/>
          <w:numId w:val="1008"/>
        </w:numPr>
        <w:pStyle w:val="Compact"/>
      </w:pPr>
      <w:r>
        <w:t xml:space="preserve">English (Fluent – TOEFL iBT: 105/120)</w:t>
      </w:r>
    </w:p>
    <w:p>
      <w:pPr>
        <w:numPr>
          <w:ilvl w:val="0"/>
          <w:numId w:val="1008"/>
        </w:numPr>
        <w:pStyle w:val="Compact"/>
      </w:pPr>
      <w:r>
        <w:t xml:space="preserve">Arabic (Basic – for communication with regional partners in Tehran)</w:t>
      </w:r>
    </w:p>
    <w:bookmarkEnd w:id="29"/>
    <w:bookmarkStart w:id="30" w:name="additional-information"/>
    <w:p>
      <w:pPr>
        <w:pStyle w:val="Heading3"/>
      </w:pPr>
      <w:r>
        <w:t xml:space="preserve">Additional Information</w:t>
      </w:r>
    </w:p>
    <w:p>
      <w:pPr>
        <w:numPr>
          <w:ilvl w:val="0"/>
          <w:numId w:val="1009"/>
        </w:numPr>
        <w:pStyle w:val="Compact"/>
      </w:pPr>
      <w:r>
        <w:rPr>
          <w:bCs/>
          <w:b/>
        </w:rPr>
        <w:t xml:space="preserve">Professional Affiliation:</w:t>
      </w:r>
      <w:r>
        <w:t xml:space="preserve"> </w:t>
      </w:r>
      <w:r>
        <w:t xml:space="preserve">Member of the Iranian Society of Clinical Laboratory Sciences (ISCLS), Tehran.</w:t>
      </w:r>
    </w:p>
    <w:p>
      <w:pPr>
        <w:numPr>
          <w:ilvl w:val="0"/>
          <w:numId w:val="1009"/>
        </w:numPr>
        <w:pStyle w:val="Compact"/>
      </w:pPr>
      <w:r>
        <w:rPr>
          <w:bCs/>
          <w:b/>
        </w:rPr>
        <w:t xml:space="preserve">Volunteer Work:</w:t>
      </w:r>
      <w:r>
        <w:t xml:space="preserve"> </w:t>
      </w:r>
      <w:r>
        <w:t xml:space="preserve">Assisted in organizing health screening campaigns in underserved areas of Tehran, providing laboratory support to local communities.</w:t>
      </w:r>
    </w:p>
    <w:p>
      <w:pPr>
        <w:numPr>
          <w:ilvl w:val="0"/>
          <w:numId w:val="1009"/>
        </w:numPr>
        <w:pStyle w:val="Compact"/>
      </w:pPr>
      <w:r>
        <w:rPr>
          <w:bCs/>
          <w:b/>
        </w:rPr>
        <w:t xml:space="preserve">Awards:</w:t>
      </w:r>
      <w:r>
        <w:t xml:space="preserve"> </w:t>
      </w:r>
      <w:r>
        <w:t xml:space="preserve">Best Laboratory Technician Award – Tehran Medical Research Center (2021).</w:t>
      </w:r>
    </w:p>
    <w:bookmarkEnd w:id="30"/>
    <w:bookmarkStart w:id="31" w:name="references"/>
    <w:p>
      <w:pPr>
        <w:pStyle w:val="Heading3"/>
      </w:pPr>
      <w:r>
        <w:t xml:space="preserve">References</w:t>
      </w:r>
    </w:p>
    <w:p>
      <w:pPr>
        <w:pStyle w:val="FirstParagraph"/>
      </w:pPr>
      <w:r>
        <w:t xml:space="preserve">Available upon request. References include senior lab technicians and researchers from Tehran's leading institutions such as Shahid Beheshti University and the Iranian Blood Transfusion Organization.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Iran Tehran</dc:title>
  <dc:creator/>
  <dc:language>en</dc:language>
  <cp:keywords/>
  <dcterms:created xsi:type="dcterms:W3CDTF">2026-05-02T21:26:24Z</dcterms:created>
  <dcterms:modified xsi:type="dcterms:W3CDTF">2026-05-02T21:26:24Z</dcterms:modified>
</cp:coreProperties>
</file>

<file path=docProps/custom.xml><?xml version="1.0" encoding="utf-8"?>
<Properties xmlns="http://schemas.openxmlformats.org/officeDocument/2006/custom-properties" xmlns:vt="http://schemas.openxmlformats.org/officeDocument/2006/docPropsVTypes"/>
</file>