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jane.doe@lawyerbrisbane.com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QLD-2015-LAW-789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over 10 years of expertise in corporate law and commercial litigation. Specializing in legal services tailored for businesses operating in Australia Brisbane, I provide strategic counsel to clients across industries, ensuring compliance with Queensland laws and maximizing their legal outcomes. My career is rooted in delivering precise, client-focused solutions that align with the dynamic legal landscape of Australia Brisbane. I am a member of the Queensland Law Society and have consistently demonstrated a commitment to ethical practice and professional excellence. This Curriculum Vitae outlines my academic background, professional journey, and contributions to the legal community in Australia Brisbane.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Queensland</w:t>
      </w:r>
      <w:r>
        <w:br/>
      </w:r>
      <w:r>
        <w:t xml:space="preserve">Bachelor of Laws (LL.B.), 2008–2011</w:t>
      </w:r>
      <w:r>
        <w:br/>
      </w:r>
      <w:r>
        <w:rPr>
          <w:iCs/>
          <w:i/>
        </w:rPr>
        <w:t xml:space="preserve">Relevant Courses:</w:t>
      </w:r>
      <w:r>
        <w:t xml:space="preserve"> </w:t>
      </w:r>
      <w:r>
        <w:t xml:space="preserve">Commercial Law, Constitutional Law, Legal Ethics</w:t>
      </w:r>
      <w:r>
        <w:br/>
      </w:r>
      <w:r>
        <w:rPr>
          <w:iCs/>
          <w:i/>
        </w:rPr>
        <w:t xml:space="preserve">Award:</w:t>
      </w:r>
      <w:r>
        <w:t xml:space="preserve"> </w:t>
      </w:r>
      <w:r>
        <w:t xml:space="preserve">Dean’s List for Academic Excellence (2010)</w:t>
      </w:r>
    </w:p>
    <w:p>
      <w:pPr>
        <w:pStyle w:val="BodyText"/>
      </w:pPr>
      <w:r>
        <w:rPr>
          <w:bCs/>
          <w:b/>
        </w:rPr>
        <w:t xml:space="preserve">Australian National University</w:t>
      </w:r>
      <w:r>
        <w:br/>
      </w:r>
      <w:r>
        <w:t xml:space="preserve">Master of Laws (LL.M.) in Corporate Governance, 2012–2013</w:t>
      </w:r>
      <w:r>
        <w:br/>
      </w:r>
      <w:r>
        <w:rPr>
          <w:iCs/>
          <w:i/>
        </w:rPr>
        <w:t xml:space="preserve">Thesis Title:</w:t>
      </w:r>
      <w:r>
        <w:t xml:space="preserve"> </w:t>
      </w:r>
      <w:r>
        <w:t xml:space="preserve">"Regulatory Frameworks for Mergers and Acquisitions in Queensland"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arker-associates-brisbane"/>
    <w:p>
      <w:pPr>
        <w:pStyle w:val="Heading3"/>
      </w:pPr>
      <w:r>
        <w:rPr>
          <w:bCs/>
          <w:b/>
        </w:rPr>
        <w:t xml:space="preserve">Parker &amp; Associates (Brisbane)</w:t>
      </w:r>
    </w:p>
    <w:p>
      <w:pPr>
        <w:pStyle w:val="FirstParagraph"/>
      </w:pPr>
      <w:r>
        <w:rPr>
          <w:iCs/>
          <w:i/>
        </w:rPr>
        <w:t xml:space="preserve">Senior Corporate Lawyer</w:t>
      </w:r>
      <w:r>
        <w:t xml:space="preserve"> </w:t>
      </w:r>
      <w:r>
        <w:t xml:space="preserve">| 2015–Present</w:t>
      </w:r>
      <w:r>
        <w:br/>
      </w:r>
      <w:r>
        <w:t xml:space="preserve">- Advising multinational corporations on compliance with Queensland and Australian legal standards.</w:t>
      </w:r>
      <w:r>
        <w:br/>
      </w:r>
      <w:r>
        <w:t xml:space="preserve">- Representing clients in commercial disputes, including contract breaches and intellectual property matters.</w:t>
      </w:r>
      <w:r>
        <w:br/>
      </w:r>
      <w:r>
        <w:t xml:space="preserve">- Drafting and reviewing contracts, mergers, and acquisitions for businesses across Australia Brisbane.</w:t>
      </w:r>
      <w:r>
        <w:br/>
      </w:r>
      <w:r>
        <w:t xml:space="preserve">- Collaborating with local government agencies to ensure regulatory adherence for clients in the hospitality sector.</w:t>
      </w:r>
    </w:p>
    <w:bookmarkEnd w:id="23"/>
    <w:bookmarkStart w:id="24" w:name="hamilton-legal-group-brisbane"/>
    <w:p>
      <w:pPr>
        <w:pStyle w:val="Heading3"/>
      </w:pPr>
      <w:r>
        <w:rPr>
          <w:bCs/>
          <w:b/>
        </w:rPr>
        <w:t xml:space="preserve">Hamilton Legal Group (Brisbane)</w:t>
      </w:r>
    </w:p>
    <w:p>
      <w:pPr>
        <w:pStyle w:val="FirstParagraph"/>
      </w:pPr>
      <w:r>
        <w:rPr>
          <w:iCs/>
          <w:i/>
        </w:rPr>
        <w:t xml:space="preserve">Associate Lawyer</w:t>
      </w:r>
      <w:r>
        <w:t xml:space="preserve"> </w:t>
      </w:r>
      <w:r>
        <w:t xml:space="preserve">| 2011–2015</w:t>
      </w:r>
      <w:r>
        <w:br/>
      </w:r>
      <w:r>
        <w:t xml:space="preserve">- Provided litigation support for corporate and civil cases, managing case files and conducting legal research.</w:t>
      </w:r>
      <w:r>
        <w:br/>
      </w:r>
      <w:r>
        <w:t xml:space="preserve">- Assisted in the preparation of court documents and client correspondence for high-profile cases in Australia Brisbane.</w:t>
      </w:r>
      <w:r>
        <w:br/>
      </w:r>
      <w:r>
        <w:t xml:space="preserve">- Organized seminars on legal compliance for small businesses in Queensland.</w:t>
      </w:r>
    </w:p>
    <w:bookmarkEnd w:id="24"/>
    <w:bookmarkEnd w:id="25"/>
    <w:bookmarkStart w:id="26" w:name="professional-memberships-certifications"/>
    <w:p>
      <w:pPr>
        <w:pStyle w:val="Heading2"/>
      </w:pPr>
      <w:r>
        <w:t xml:space="preserve">Professional Memberships &amp;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Queensland Law Society (QLS)</w:t>
      </w:r>
      <w:r>
        <w:t xml:space="preserve"> </w:t>
      </w:r>
      <w:r>
        <w:t xml:space="preserve">– Member since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Australian Lawyers Alliance (ALA)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Legal Practice (QLD)</w:t>
      </w:r>
      <w:r>
        <w:t xml:space="preserve"> </w:t>
      </w:r>
      <w:r>
        <w:t xml:space="preserve">– Obtained in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Commercial Litigation</w:t>
      </w:r>
      <w:r>
        <w:t xml:space="preserve"> </w:t>
      </w:r>
      <w:r>
        <w:t xml:space="preserve">– Completed at the National Institute of Legal Studies, Brisbane (2018)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corporate law and commercial litigation tailored for Australia Brisbane businesses.</w:t>
      </w:r>
    </w:p>
    <w:p>
      <w:pPr>
        <w:numPr>
          <w:ilvl w:val="0"/>
          <w:numId w:val="1002"/>
        </w:numPr>
        <w:pStyle w:val="Compact"/>
      </w:pPr>
      <w:r>
        <w:t xml:space="preserve">Strong legal research and analytical skills, with a focus on Queensland regulations.</w:t>
      </w:r>
    </w:p>
    <w:p>
      <w:pPr>
        <w:numPr>
          <w:ilvl w:val="0"/>
          <w:numId w:val="1002"/>
        </w:numPr>
        <w:pStyle w:val="Compact"/>
      </w:pPr>
      <w:r>
        <w:t xml:space="preserve">Possess excellent negotiation and dispute resolution abilities, particularly in high-stakes cases.</w:t>
      </w:r>
    </w:p>
    <w:p>
      <w:pPr>
        <w:numPr>
          <w:ilvl w:val="0"/>
          <w:numId w:val="1002"/>
        </w:numPr>
        <w:pStyle w:val="Compact"/>
      </w:pPr>
      <w:r>
        <w:t xml:space="preserve">Fluent in English; basic proficiency in Spanish (for international client communication).</w:t>
      </w:r>
    </w:p>
    <w:bookmarkEnd w:id="27"/>
    <w:bookmarkStart w:id="28" w:name="notable-achievements"/>
    <w:p>
      <w:pPr>
        <w:pStyle w:val="Heading2"/>
      </w:pPr>
      <w:r>
        <w:t xml:space="preserve">Notable Achievements</w:t>
      </w:r>
    </w:p>
    <w:p>
      <w:pPr>
        <w:pStyle w:val="FirstParagraph"/>
      </w:pPr>
      <w:r>
        <w:rPr>
          <w:bCs/>
          <w:b/>
        </w:rPr>
        <w:t xml:space="preserve">Case Study: 2019 Commercial Dispute Resolution</w:t>
      </w:r>
      <w:r>
        <w:br/>
      </w:r>
      <w:r>
        <w:t xml:space="preserve">Successfully mediated a $5 million breach of contract case between two Brisbane-based tech firms, securing a favorable settlement for the client.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Legal Advisor at the Brisbane Community Legal Centre (2017–2021).</w:t>
      </w:r>
      <w:r>
        <w:br/>
      </w:r>
      <w:r>
        <w:t xml:space="preserve">- Guest Lecturer at Griffith University on "Legal Challenges in Queensland’s Business Environment."</w:t>
      </w:r>
    </w:p>
    <w:bookmarkEnd w:id="28"/>
    <w:bookmarkStart w:id="29" w:name="publications-speaking-engagements"/>
    <w:p>
      <w:pPr>
        <w:pStyle w:val="Heading2"/>
      </w:pPr>
      <w:r>
        <w:t xml:space="preserve">Publications &amp; Speaking Engagements</w:t>
      </w:r>
    </w:p>
    <w:p>
      <w:pPr>
        <w:numPr>
          <w:ilvl w:val="0"/>
          <w:numId w:val="1003"/>
        </w:numPr>
        <w:pStyle w:val="Compact"/>
      </w:pPr>
      <w:r>
        <w:t xml:space="preserve">Author of "Navigating Corporate Compliance in Queensland" (Published in *Australian Law Review*, 2018).</w:t>
      </w:r>
    </w:p>
    <w:p>
      <w:pPr>
        <w:numPr>
          <w:ilvl w:val="0"/>
          <w:numId w:val="1003"/>
        </w:numPr>
        <w:pStyle w:val="Compact"/>
      </w:pPr>
      <w:r>
        <w:t xml:space="preserve">Presentation at the 2019 Queensland Legal Symposium on "Emerging Trends in Commercial Litigation."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via email or phone for details.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Australia Brisbane</dc:title>
  <dc:creator/>
  <dc:language>en</dc:language>
  <cp:keywords/>
  <dcterms:created xsi:type="dcterms:W3CDTF">2025-12-07T23:54:39Z</dcterms:created>
  <dcterms:modified xsi:type="dcterms:W3CDTF">2025-12-07T23:54:39Z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