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awyer-in-australia-melbourne"/>
    <w:p>
      <w:pPr>
        <w:pStyle w:val="Heading2"/>
      </w:pPr>
      <w:r>
        <w:t xml:space="preserve">LAWYER IN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john.thompson@melbournelaw.com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Street, 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over a decade of expertise in corporate law, commercial litigation, and family law. Specializing in providing strategic legal counsel to clients across Australia Melbourne, I have built a reputation for excellence in dispute resolution and transactional work. My career is rooted in the principles of justice, integrity, and client-centric service. With a strong understanding of Australian legal frameworks and an emphasis on delivering practical solutions tailored to the unique needs of individuals and businesses in Melbourne, I am committed to advancing the interests of my clients with professionalism and precision.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(LLB)</w:t>
      </w:r>
      <w:r>
        <w:t xml:space="preserve">, Monash University, Melbourne, Australia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Law (LLM)</w:t>
      </w:r>
      <w:r>
        <w:t xml:space="preserve">, University of Melbourne, Australia (2011–2013) – Specializing in Corporate Governance and Commercial Law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Graduate Diploma in Legal Practice</w:t>
      </w:r>
      <w:r>
        <w:t xml:space="preserve">, Australian National University, Canberra, Australia (2014)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associate-lawyer"/>
    <w:p>
      <w:pPr>
        <w:pStyle w:val="Heading4"/>
      </w:pPr>
      <w:r>
        <w:t xml:space="preserve">Senior Associate Lawyer</w:t>
      </w:r>
    </w:p>
    <w:p>
      <w:pPr>
        <w:pStyle w:val="FirstParagraph"/>
      </w:pPr>
      <w:r>
        <w:rPr>
          <w:iCs/>
          <w:i/>
        </w:rPr>
        <w:t xml:space="preserve">Thompson &amp; Associates Law Firm, Melbourne, Australia</w:t>
      </w:r>
    </w:p>
    <w:p>
      <w:pPr>
        <w:pStyle w:val="BodyText"/>
      </w:pPr>
      <w:r>
        <w:rPr>
          <w:bCs/>
          <w:b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Lead counsel for high-profile corporate mergers and acquisitions in the technology and manufacturing sectors across Australia Melbourne.</w:t>
      </w:r>
    </w:p>
    <w:p>
      <w:pPr>
        <w:numPr>
          <w:ilvl w:val="0"/>
          <w:numId w:val="1002"/>
        </w:numPr>
        <w:pStyle w:val="Compact"/>
      </w:pPr>
      <w:r>
        <w:t xml:space="preserve">Represented clients in complex commercial litigation cases, achieving favorable settlements and judgments in the Victorian Supreme Court.</w:t>
      </w:r>
    </w:p>
    <w:p>
      <w:pPr>
        <w:numPr>
          <w:ilvl w:val="0"/>
          <w:numId w:val="1002"/>
        </w:numPr>
        <w:pStyle w:val="Compact"/>
      </w:pPr>
      <w:r>
        <w:t xml:space="preserve">Provided strategic legal advice to startups and established businesses on compliance, contractual obligations, and risk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law firms to facilitate cross-border transactions involving Australian and global markets.</w:t>
      </w:r>
    </w:p>
    <w:bookmarkEnd w:id="23"/>
    <w:bookmarkStart w:id="24" w:name="associate-lawyer"/>
    <w:p>
      <w:pPr>
        <w:pStyle w:val="Heading4"/>
      </w:pPr>
      <w: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Pearson &amp; Co., Melbourne, Australia</w:t>
      </w:r>
    </w:p>
    <w:p>
      <w:pPr>
        <w:pStyle w:val="BodyText"/>
      </w:pPr>
      <w:r>
        <w:rPr>
          <w:bCs/>
          <w:b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Handled a diverse caseload, including family law disputes, property settlements, and estate planning.</w:t>
      </w:r>
    </w:p>
    <w:p>
      <w:pPr>
        <w:numPr>
          <w:ilvl w:val="0"/>
          <w:numId w:val="1003"/>
        </w:numPr>
        <w:pStyle w:val="Compact"/>
      </w:pPr>
      <w:r>
        <w:t xml:space="preserve">Conducted legal research and drafted court documents for cases in the Federal Circuit Court of Australia.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legal opinions for clients engaged in real estate transactions within Melbourne.</w:t>
      </w:r>
    </w:p>
    <w:p>
      <w:pPr>
        <w:numPr>
          <w:ilvl w:val="0"/>
          <w:numId w:val="1003"/>
        </w:numPr>
        <w:pStyle w:val="Compact"/>
      </w:pPr>
      <w:r>
        <w:t xml:space="preserve">Participated in pro bono initiatives, offering free legal services to underserved communities in Victoria.</w:t>
      </w:r>
    </w:p>
    <w:bookmarkEnd w:id="24"/>
    <w:bookmarkStart w:id="25" w:name="legal-intern"/>
    <w:p>
      <w:pPr>
        <w:pStyle w:val="Heading4"/>
      </w:pPr>
      <w:r>
        <w:t xml:space="preserve">Legal Intern</w:t>
      </w:r>
    </w:p>
    <w:p>
      <w:pPr>
        <w:pStyle w:val="FirstParagraph"/>
      </w:pPr>
      <w:r>
        <w:rPr>
          <w:iCs/>
          <w:i/>
        </w:rPr>
        <w:t xml:space="preserve">Victoria Legal Aid, Melbourne, Australia</w:t>
      </w:r>
    </w:p>
    <w:p>
      <w:pPr>
        <w:pStyle w:val="BodyText"/>
      </w:pPr>
      <w:r>
        <w:rPr>
          <w:bCs/>
          <w:b/>
        </w:rPr>
        <w:t xml:space="preserve">2013–2015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public interest law, supporting clients facing domestic violence and employment discrimination.</w:t>
      </w:r>
    </w:p>
    <w:p>
      <w:pPr>
        <w:numPr>
          <w:ilvl w:val="0"/>
          <w:numId w:val="1004"/>
        </w:numPr>
        <w:pStyle w:val="Compact"/>
      </w:pPr>
      <w:r>
        <w:t xml:space="preserve">Developed skills in legal writing and client communication under the supervision of senior attorneys.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educational resources for community legal workshops in Melbourne.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Research &amp; Analysis</w:t>
      </w:r>
      <w:r>
        <w:t xml:space="preserve">: Proficient in researching Australian case law, statutes, and regulations to support legal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Counseling</w:t>
      </w:r>
      <w:r>
        <w:t xml:space="preserve">: Skilled in advising clients on legal rights, obligations, and potential outcomes in both civil and criminal matters.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Dispute Resolution</w:t>
      </w:r>
      <w:r>
        <w:t xml:space="preserve">: Experienced in mediation, negotiation, and litigation to resolve conflicts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</w:t>
      </w:r>
      <w:r>
        <w:t xml:space="preserve">: Expertise in drafting contracts, mergers, acquisitions, and corporate governance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Family Law</w:t>
      </w:r>
      <w:r>
        <w:t xml:space="preserve">: Strong background in handling divorce proceedings, child custody disputes, and property division cases.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&amp; Tools</w:t>
      </w:r>
      <w:r>
        <w:t xml:space="preserve">: Familiar with legal software such as LexisNexis, Westlaw, and case management systems used in Australian law firms.</w:t>
      </w:r>
    </w:p>
    <w:bookmarkEnd w:id="27"/>
    <w:bookmarkStart w:id="28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Admitted to the Victorian Bar</w:t>
      </w:r>
      <w:r>
        <w:t xml:space="preserve">, 2014 – Member of the Bar Association of Victoria (BAV)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Law Society of Victoria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Legal Practice</w:t>
      </w:r>
      <w:r>
        <w:t xml:space="preserve">, Australian Institute of Company Directors (AICD)</w:t>
      </w:r>
    </w:p>
    <w:bookmarkEnd w:id="28"/>
    <w:bookmarkStart w:id="29" w:name="publications-speaking-engagements"/>
    <w:p>
      <w:pPr>
        <w:pStyle w:val="Heading3"/>
      </w:pPr>
      <w:r>
        <w:t xml:space="preserve">Publications &amp; Speaking Engagements</w:t>
      </w:r>
    </w:p>
    <w:p>
      <w:pPr>
        <w:pStyle w:val="FirstParagraph"/>
      </w:pPr>
      <w:r>
        <w:rPr>
          <w:iCs/>
          <w:i/>
        </w:rPr>
        <w:t xml:space="preserve">"Navigating Corporate Compliance in Australia Melbourne: A Lawyer's Perspective"</w:t>
      </w:r>
      <w:r>
        <w:t xml:space="preserve"> </w:t>
      </w:r>
      <w:r>
        <w:t xml:space="preserve">– Published in the Victorian Legal Journal, 2020.</w:t>
      </w:r>
    </w:p>
    <w:p>
      <w:pPr>
        <w:pStyle w:val="BodyText"/>
      </w:pPr>
      <w:r>
        <w:rPr>
          <w:iCs/>
          <w:i/>
        </w:rPr>
        <w:t xml:space="preserve">"The Role of Technology in Modern Law Practice"</w:t>
      </w:r>
      <w:r>
        <w:t xml:space="preserve"> </w:t>
      </w:r>
      <w:r>
        <w:t xml:space="preserve">– Presented at the Australian Law Association Conference, Melbourne, 2019.</w:t>
      </w:r>
    </w:p>
    <w:p>
      <w:pPr>
        <w:pStyle w:val="BodyText"/>
      </w:pPr>
      <w:r>
        <w:rPr>
          <w:iCs/>
          <w:i/>
        </w:rPr>
        <w:t xml:space="preserve">"Family Law Reform and Its Impact on Melbourne Communities"</w:t>
      </w:r>
      <w:r>
        <w:t xml:space="preserve"> </w:t>
      </w:r>
      <w:r>
        <w:t xml:space="preserve">– Guest speaker at the Victorian Legal Aid Symposium, 2017.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Chinese – Basic conversational skills (for international client interactions)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past employers and colleagues in Australia Melbourne.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Australia Melbourne</dc:title>
  <dc:creator/>
  <dc:language>en</dc:language>
  <cp:keywords/>
  <dcterms:created xsi:type="dcterms:W3CDTF">2025-12-07T21:20:40Z</dcterms:created>
  <dcterms:modified xsi:type="dcterms:W3CDTF">2025-12-07T21:20:40Z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