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[+61 400 123 456]</w:t>
      </w:r>
    </w:p>
    <w:p>
      <w:pPr>
        <w:numPr>
          <w:ilvl w:val="0"/>
          <w:numId w:val="1001"/>
        </w:numPr>
        <w:pStyle w:val="Compact"/>
      </w:pPr>
      <w:r>
        <w:t xml:space="preserve">Address: [Sydney, New South Wales, Australia]</w:t>
      </w:r>
    </w:p>
    <w:bookmarkStart w:id="20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Experienced and dedicated Lawyer with a strong foundation in Australian legal practices, specializing in corporate law and commercial litigation. A qualified legal professional based in Australia Sydney, committed to delivering expert advice and ethical representation to clients across diverse industries. With over a decade of experience navigating the complexities of the Australian legal system, I am passionate about advocating for justice and ensuring compliance with local regulations. My career has been shaped by a deep understanding of both national and international legal frameworks, making me a trusted advisor for businesses and individuals in Australia Sydney.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corporate-lawyer"/>
    <w:p>
      <w:pPr>
        <w:pStyle w:val="Heading3"/>
      </w:pPr>
      <w:r>
        <w:t xml:space="preserve">Senior Corporate Lawyer</w:t>
      </w:r>
    </w:p>
    <w:p>
      <w:pPr>
        <w:pStyle w:val="FirstParagraph"/>
      </w:pPr>
      <w:r>
        <w:rPr>
          <w:bCs/>
          <w:b/>
        </w:rPr>
        <w:t xml:space="preserve">Jones &amp; Partners Solicitors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multinational corporations on contract negotiations, mergers and acquisitions, and dispute resolution in Australia Sydney.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compliance strategies to align with Australian regulatory standards, including ASIC and ACCC guidelines.</w:t>
      </w:r>
    </w:p>
    <w:p>
      <w:pPr>
        <w:numPr>
          <w:ilvl w:val="0"/>
          <w:numId w:val="1002"/>
        </w:numPr>
        <w:pStyle w:val="Compact"/>
      </w:pPr>
      <w:r>
        <w:t xml:space="preserve">Represented clients in high-stakes litigation matters, achieving favorable outcomes in both state and federal courts across Australia Sydney.</w:t>
      </w:r>
    </w:p>
    <w:p>
      <w:pPr>
        <w:numPr>
          <w:ilvl w:val="0"/>
          <w:numId w:val="1002"/>
        </w:numPr>
        <w:pStyle w:val="Compact"/>
      </w:pPr>
      <w:r>
        <w:t xml:space="preserve">Managed a team of junior lawyers, mentoring them on legal research, document drafting, and client communication best practices.</w:t>
      </w:r>
    </w:p>
    <w:bookmarkEnd w:id="21"/>
    <w:bookmarkStart w:id="22" w:name="associate-lawyer"/>
    <w:p>
      <w:pPr>
        <w:pStyle w:val="Heading3"/>
      </w:pPr>
      <w:r>
        <w:t xml:space="preserve">Associate Lawyer</w:t>
      </w:r>
    </w:p>
    <w:p>
      <w:pPr>
        <w:pStyle w:val="FirstParagraph"/>
      </w:pPr>
      <w:r>
        <w:rPr>
          <w:bCs/>
          <w:b/>
        </w:rPr>
        <w:t xml:space="preserve">Clarkson Legal Group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Oversaw the legal documentation process for over 50+ corporate clients, ensuring adherence to Australian commercial laws.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partners to represent clients in complex litigation cases, including breach of contract and intellectual property disputes in Australia Sydney.</w:t>
      </w:r>
    </w:p>
    <w:p>
      <w:pPr>
        <w:numPr>
          <w:ilvl w:val="0"/>
          <w:numId w:val="1003"/>
        </w:numPr>
        <w:pStyle w:val="Compact"/>
      </w:pPr>
      <w:r>
        <w:t xml:space="preserve">Conducted thorough legal research on emerging regulations affecting the technology sector, providing actionable insights to stakeholders.</w:t>
      </w:r>
    </w:p>
    <w:p>
      <w:pPr>
        <w:numPr>
          <w:ilvl w:val="0"/>
          <w:numId w:val="1003"/>
        </w:numPr>
        <w:pStyle w:val="Compact"/>
      </w:pPr>
      <w:r>
        <w:t xml:space="preserve">Delivered presentations on corporate governance to industry groups across Australia Sydney, enhancing client engagement and trust.</w:t>
      </w:r>
    </w:p>
    <w:bookmarkEnd w:id="22"/>
    <w:bookmarkStart w:id="23" w:name="legal-intern"/>
    <w:p>
      <w:pPr>
        <w:pStyle w:val="Heading3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Sydney Law Firm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June 2012 – February 2014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-of-laws-llm"/>
    <w:p>
      <w:pPr>
        <w:pStyle w:val="Heading3"/>
      </w:pPr>
      <w:r>
        <w:t xml:space="preserve">Master of Laws (LLM)</w:t>
      </w:r>
    </w:p>
    <w:p>
      <w:pPr>
        <w:pStyle w:val="FirstParagraph"/>
      </w:pPr>
      <w:r>
        <w:rPr>
          <w:bCs/>
          <w:b/>
        </w:rPr>
        <w:t xml:space="preserve">University of Sydney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Focused on corporate law and commercial regulation, with a thesis on "The Impact of Australian Regulatory Frameworks on Multinational Corporations."</w:t>
      </w:r>
    </w:p>
    <w:bookmarkEnd w:id="25"/>
    <w:bookmarkStart w:id="26" w:name="llb-hons-in-law"/>
    <w:p>
      <w:pPr>
        <w:pStyle w:val="Heading3"/>
      </w:pPr>
      <w:r>
        <w:t xml:space="preserve">LLB (Hons) in Law</w:t>
      </w:r>
    </w:p>
    <w:p>
      <w:pPr>
        <w:pStyle w:val="FirstParagraph"/>
      </w:pPr>
      <w:r>
        <w:rPr>
          <w:bCs/>
          <w:b/>
        </w:rPr>
        <w:t xml:space="preserve">University of New South Wales (UNSW)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6"/>
        </w:numPr>
        <w:pStyle w:val="Compact"/>
      </w:pPr>
      <w:r>
        <w:t xml:space="preserve">Pursued advanced studies in constitutional law, tax law, and international trade regulations.</w:t>
      </w:r>
    </w:p>
    <w:bookmarkEnd w:id="26"/>
    <w:bookmarkEnd w:id="27"/>
    <w:bookmarkStart w:id="28" w:name="legal-qualifications-and-memberships"/>
    <w:p>
      <w:pPr>
        <w:pStyle w:val="Heading2"/>
      </w:pPr>
      <w:r>
        <w:t xml:space="preserve">Legal Qualifications and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Admitted as a Solicitor of the Supreme Court of New South Wales (NSW)</w:t>
      </w:r>
      <w:r>
        <w:t xml:space="preserve"> </w:t>
      </w:r>
      <w:r>
        <w:t xml:space="preserve">– 2011.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 in the Law Society of New South Wales</w:t>
      </w:r>
      <w:r>
        <w:t xml:space="preserve"> </w:t>
      </w:r>
      <w:r>
        <w:t xml:space="preserve">– Active since 2012.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Commercial Litigation</w:t>
      </w:r>
      <w:r>
        <w:t xml:space="preserve"> </w:t>
      </w:r>
      <w:r>
        <w:t xml:space="preserve">– Obtained through the Australian Institute of Company Directors (AICD),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Development Courses:</w:t>
      </w:r>
      <w:r>
        <w:t xml:space="preserve"> </w:t>
      </w:r>
      <w:r>
        <w:t xml:space="preserve">Completed modules on corporate compliance, data privacy laws (ACPA), and ethical legal practice in Australia Sydney.</w:t>
      </w:r>
    </w:p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Corporate law, commercial litigation, contract law, and regulatory compliance.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Strong interpersonal skills to build trust with clients across Australia Sydney.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Litigation Experience:</w:t>
      </w:r>
      <w:r>
        <w:t xml:space="preserve"> </w:t>
      </w:r>
      <w:r>
        <w:t xml:space="preserve">Proven track record in resolving disputes through mediation, arbitration, and court proceedings.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legal research tools (Westlaw, LexisNexis), Microsoft Office Suite, and case management software.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understanding of Mandarin for international client interactions.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Lawyers Association (ALA)</w:t>
      </w:r>
      <w:r>
        <w:t xml:space="preserve"> </w:t>
      </w:r>
      <w:r>
        <w:t xml:space="preserve">– Member since 2015. Active participant in networking events and legal workshops in Australia Sydney.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Sydney Legal Network</w:t>
      </w:r>
      <w:r>
        <w:t xml:space="preserve"> </w:t>
      </w:r>
      <w:r>
        <w:t xml:space="preserve">– Regular contributor to industry discussions on legal reforms and policy changes affecting businesses in Australia Sydney.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Bar Association (IBA)</w:t>
      </w:r>
      <w:r>
        <w:t xml:space="preserve"> </w:t>
      </w:r>
      <w:r>
        <w:t xml:space="preserve">– Member since 2017, attending global conferences to stay updated on cross-border legal trends.</w:t>
      </w:r>
    </w:p>
    <w:bookmarkEnd w:id="30"/>
    <w:bookmarkStart w:id="31" w:name="pro-bono-work"/>
    <w:p>
      <w:pPr>
        <w:pStyle w:val="Heading2"/>
      </w:pPr>
      <w:r>
        <w:t xml:space="preserve">Pro Bono Work</w:t>
      </w:r>
    </w:p>
    <w:p>
      <w:pPr>
        <w:pStyle w:val="FirstParagraph"/>
      </w:pPr>
      <w:r>
        <w:rPr>
          <w:bCs/>
          <w:b/>
        </w:rPr>
        <w:t xml:space="preserve">Sydney Community Legal Centre</w:t>
      </w:r>
      <w:r>
        <w:t xml:space="preserve"> </w:t>
      </w:r>
      <w:r>
        <w:t xml:space="preserve">| Sydney, New South Wales, Australia</w:t>
      </w:r>
      <w:r>
        <w:br/>
      </w:r>
      <w:r>
        <w:rPr>
          <w:iCs/>
          <w:i/>
        </w:rPr>
        <w:t xml:space="preserve">Volunteer Legal Advisor – 2019–Present</w:t>
      </w:r>
    </w:p>
    <w:p>
      <w:pPr>
        <w:numPr>
          <w:ilvl w:val="0"/>
          <w:numId w:val="1010"/>
        </w:numPr>
        <w:pStyle w:val="Compact"/>
      </w:pPr>
      <w:r>
        <w:t xml:space="preserve">Provided free legal assistance to low-income individuals on matters such as housing disputes, employment rights, and family law in Australia Sydney.</w:t>
      </w:r>
    </w:p>
    <w:p>
      <w:pPr>
        <w:numPr>
          <w:ilvl w:val="0"/>
          <w:numId w:val="1010"/>
        </w:numPr>
        <w:pStyle w:val="Compact"/>
      </w:pPr>
      <w:r>
        <w:t xml:space="preserve">Organized workshops on consumer rights for local communities, empowering residents to navigate legal challenges effectively.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[your.email@example.com] for further details.</w:t>
      </w:r>
    </w:p>
    <w:p>
      <w:pPr>
        <w:pStyle w:val="BodyText"/>
      </w:pPr>
      <w:r>
        <w:rPr>
          <w:iCs/>
          <w:i/>
        </w:rPr>
        <w:t xml:space="preserve">This Curriculum Vitae is tailored for a Lawyer practicing in Australia Sydney, emphasizing expertise in corporate law and litigation within the Australian legal framework.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Australia Sydney</dc:title>
  <dc:creator/>
  <dc:language>en</dc:language>
  <cp:keywords/>
  <dcterms:created xsi:type="dcterms:W3CDTF">2026-06-01T10:24:32Z</dcterms:created>
  <dcterms:modified xsi:type="dcterms:W3CDTF">2026-06-01T10:24:32Z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