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China</w:t>
      </w:r>
      <w:r>
        <w:t xml:space="preserve"> </w:t>
      </w:r>
      <w:r>
        <w:t xml:space="preserve">Beijing</w:t>
      </w:r>
    </w:p>
    <w:bookmarkStart w:id="29"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liwei.lawyer@example.com</w:t>
      </w:r>
      <w:r>
        <w:br/>
      </w: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qualified and experienced Lawyer in China Beijing with over a decade of expertise in corporate law, dispute resolution, and commercial litigation. Specialized in navigating the complex legal frameworks of China's dynamic business environment. Committed to delivering strategic legal solutions for multinational corporations and local enterprises operating within China Beijing. Proven track record in representing clients across diverse industries, including technology, finance, and real estate. A graduate of Peking University School of Law, with a strong foundation in both Chinese law and international legal standards.</w:t>
      </w:r>
    </w:p>
    <w:bookmarkEnd w:id="20"/>
    <w:bookmarkStart w:id="21" w:name="education"/>
    <w:p>
      <w:pPr>
        <w:pStyle w:val="Heading2"/>
      </w:pPr>
      <w:r>
        <w:t xml:space="preserve">Education</w:t>
      </w:r>
    </w:p>
    <w:p>
      <w:pPr>
        <w:numPr>
          <w:ilvl w:val="0"/>
          <w:numId w:val="1001"/>
        </w:numPr>
        <w:pStyle w:val="Compact"/>
      </w:pPr>
      <w:r>
        <w:rPr>
          <w:bCs/>
          <w:b/>
        </w:rPr>
        <w:t xml:space="preserve">Peking University School of Law</w:t>
      </w:r>
      <w:r>
        <w:t xml:space="preserve">, Beijing, China</w:t>
      </w:r>
      <w:r>
        <w:br/>
      </w:r>
      <w:r>
        <w:t xml:space="preserve">LL.B. (Bachelor of Laws) – 2005-2009</w:t>
      </w:r>
    </w:p>
    <w:p>
      <w:pPr>
        <w:numPr>
          <w:ilvl w:val="0"/>
          <w:numId w:val="1001"/>
        </w:numPr>
        <w:pStyle w:val="Compact"/>
      </w:pPr>
      <w:r>
        <w:rPr>
          <w:bCs/>
          <w:b/>
        </w:rPr>
        <w:t xml:space="preserve">Lingnan University</w:t>
      </w:r>
      <w:r>
        <w:t xml:space="preserve">, Hong Kong, China</w:t>
      </w:r>
      <w:r>
        <w:br/>
      </w:r>
      <w:r>
        <w:t xml:space="preserve">LL.M. (Master of Laws) – 2011-2013</w:t>
      </w:r>
    </w:p>
    <w:bookmarkEnd w:id="21"/>
    <w:bookmarkStart w:id="22" w:name="work-experience"/>
    <w:p>
      <w:pPr>
        <w:pStyle w:val="Heading2"/>
      </w:pPr>
      <w:r>
        <w:t xml:space="preserve">Work Experience</w:t>
      </w:r>
    </w:p>
    <w:p>
      <w:pPr>
        <w:numPr>
          <w:ilvl w:val="0"/>
          <w:numId w:val="1002"/>
        </w:numPr>
        <w:pStyle w:val="Compact"/>
      </w:pPr>
      <w:r>
        <w:rPr>
          <w:bCs/>
          <w:b/>
        </w:rPr>
        <w:t xml:space="preserve">Senior Lawyer</w:t>
      </w:r>
      <w:r>
        <w:t xml:space="preserve">, Beijing Legal Solutions Firm (2018–Present)</w:t>
      </w:r>
      <w:r>
        <w:br/>
      </w:r>
      <w:r>
        <w:t xml:space="preserve">- Advised Fortune 500 companies on compliance with Chinese regulatory frameworks.</w:t>
      </w:r>
      <w:r>
        <w:br/>
      </w:r>
      <w:r>
        <w:t xml:space="preserve">- Led cross-border transactions, including M&amp;A and joint ventures in China Beijing.</w:t>
      </w:r>
      <w:r>
        <w:br/>
      </w:r>
      <w:r>
        <w:t xml:space="preserve">- Represented clients in high-profile litigation cases at the Intermediate People's Courts of Beijing.</w:t>
      </w:r>
    </w:p>
    <w:p>
      <w:pPr>
        <w:numPr>
          <w:ilvl w:val="0"/>
          <w:numId w:val="1002"/>
        </w:numPr>
        <w:pStyle w:val="Compact"/>
      </w:pPr>
      <w:r>
        <w:rPr>
          <w:bCs/>
          <w:b/>
        </w:rPr>
        <w:t xml:space="preserve">Associate Lawyer</w:t>
      </w:r>
      <w:r>
        <w:t xml:space="preserve">, Tianjin &amp; Partners Law Firm (2013–2018)</w:t>
      </w:r>
      <w:r>
        <w:br/>
      </w:r>
      <w:r>
        <w:t xml:space="preserve">- Drafted and reviewed complex contracts for multinational corporations.</w:t>
      </w:r>
      <w:r>
        <w:br/>
      </w:r>
      <w:r>
        <w:t xml:space="preserve">- Resolved disputes through negotiation, mediation, and arbitration in China Beijing.</w:t>
      </w:r>
      <w:r>
        <w:br/>
      </w:r>
      <w:r>
        <w:t xml:space="preserve">- Provided legal training to junior associates on Chinese civil law and corporate governance.</w:t>
      </w:r>
    </w:p>
    <w:p>
      <w:pPr>
        <w:numPr>
          <w:ilvl w:val="0"/>
          <w:numId w:val="1002"/>
        </w:numPr>
        <w:pStyle w:val="Compact"/>
      </w:pPr>
      <w:r>
        <w:rPr>
          <w:bCs/>
          <w:b/>
        </w:rPr>
        <w:t xml:space="preserve">Legal Intern</w:t>
      </w:r>
      <w:r>
        <w:t xml:space="preserve">, Beijing Municipal People's Procuratorate (2009–2011)</w:t>
      </w:r>
      <w:r>
        <w:br/>
      </w:r>
      <w:r>
        <w:t xml:space="preserve">- Assisted in the investigation of economic crimes and commercial fraud.</w:t>
      </w:r>
      <w:r>
        <w:br/>
      </w:r>
      <w:r>
        <w:t xml:space="preserve">- Conducted legal research on emerging regulations in China's financial sector.</w:t>
      </w:r>
    </w:p>
    <w:bookmarkEnd w:id="22"/>
    <w:bookmarkStart w:id="23" w:name="key-skills"/>
    <w:p>
      <w:pPr>
        <w:pStyle w:val="Heading2"/>
      </w:pPr>
      <w:r>
        <w:t xml:space="preserve">Key Skills</w:t>
      </w:r>
    </w:p>
    <w:p>
      <w:pPr>
        <w:numPr>
          <w:ilvl w:val="0"/>
          <w:numId w:val="1003"/>
        </w:numPr>
        <w:pStyle w:val="Compact"/>
      </w:pPr>
      <w:r>
        <w:t xml:space="preserve">Expertise in Chinese civil law, commercial law, and international trade regulations.</w:t>
      </w:r>
    </w:p>
    <w:p>
      <w:pPr>
        <w:numPr>
          <w:ilvl w:val="0"/>
          <w:numId w:val="1003"/>
        </w:numPr>
        <w:pStyle w:val="Compact"/>
      </w:pPr>
      <w:r>
        <w:t xml:space="preserve">Fluency in Mandarin Chinese and English (IELTS 7.5).</w:t>
      </w:r>
    </w:p>
    <w:p>
      <w:pPr>
        <w:numPr>
          <w:ilvl w:val="0"/>
          <w:numId w:val="1003"/>
        </w:numPr>
        <w:pStyle w:val="Compact"/>
      </w:pPr>
      <w:r>
        <w:t xml:space="preserve">Strong analytical and problem-solving abilities with a focus on risk mitigation.</w:t>
      </w:r>
    </w:p>
    <w:p>
      <w:pPr>
        <w:numPr>
          <w:ilvl w:val="0"/>
          <w:numId w:val="1003"/>
        </w:numPr>
        <w:pStyle w:val="Compact"/>
      </w:pPr>
      <w:r>
        <w:t xml:space="preserve">Certified in dispute resolution through the China Arbitration Association (CAA).</w:t>
      </w:r>
    </w:p>
    <w:p>
      <w:pPr>
        <w:numPr>
          <w:ilvl w:val="0"/>
          <w:numId w:val="1003"/>
        </w:numPr>
        <w:pStyle w:val="Compact"/>
      </w:pPr>
      <w:r>
        <w:t xml:space="preserve">Proficient in legal research tools such as Westlaw and China Judicial Database.</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Chinese Bar License</w:t>
      </w:r>
      <w:r>
        <w:t xml:space="preserve"> </w:t>
      </w:r>
      <w:r>
        <w:t xml:space="preserve">– Issued by the Ministry of Justice, China (2010).</w:t>
      </w:r>
    </w:p>
    <w:p>
      <w:pPr>
        <w:numPr>
          <w:ilvl w:val="0"/>
          <w:numId w:val="1004"/>
        </w:numPr>
        <w:pStyle w:val="Compact"/>
      </w:pPr>
      <w:r>
        <w:rPr>
          <w:bCs/>
          <w:b/>
        </w:rPr>
        <w:t xml:space="preserve">Certificate in International Commercial Law</w:t>
      </w:r>
      <w:r>
        <w:t xml:space="preserve">, Beijing Institute of Technology (2015).</w:t>
      </w:r>
    </w:p>
    <w:p>
      <w:pPr>
        <w:numPr>
          <w:ilvl w:val="0"/>
          <w:numId w:val="1004"/>
        </w:numPr>
        <w:pStyle w:val="Compact"/>
      </w:pPr>
      <w:r>
        <w:rPr>
          <w:bCs/>
          <w:b/>
        </w:rPr>
        <w:t xml:space="preserve">Advanced Training in Intellectual Property Law</w:t>
      </w:r>
      <w:r>
        <w:t xml:space="preserve">, Tsinghua University (2017).</w:t>
      </w:r>
    </w:p>
    <w:bookmarkEnd w:id="24"/>
    <w:bookmarkStart w:id="25" w:name="professional-memberships"/>
    <w:p>
      <w:pPr>
        <w:pStyle w:val="Heading2"/>
      </w:pPr>
      <w:r>
        <w:t xml:space="preserve">Professional Memberships</w:t>
      </w:r>
    </w:p>
    <w:p>
      <w:pPr>
        <w:numPr>
          <w:ilvl w:val="0"/>
          <w:numId w:val="1005"/>
        </w:numPr>
        <w:pStyle w:val="Compact"/>
      </w:pPr>
      <w:r>
        <w:t xml:space="preserve">Member, Beijing Lawyers Association (BLA) – 2010–Present.</w:t>
      </w:r>
    </w:p>
    <w:p>
      <w:pPr>
        <w:numPr>
          <w:ilvl w:val="0"/>
          <w:numId w:val="1005"/>
        </w:numPr>
        <w:pStyle w:val="Compact"/>
      </w:pPr>
      <w:r>
        <w:t xml:space="preserve">Member, China International Commercial Law Society (CICLS) – 2015–Present.</w:t>
      </w:r>
    </w:p>
    <w:bookmarkEnd w:id="25"/>
    <w:bookmarkStart w:id="26" w:name="projects-publications"/>
    <w:p>
      <w:pPr>
        <w:pStyle w:val="Heading2"/>
      </w:pPr>
      <w:r>
        <w:t xml:space="preserve">Projects &amp; Publications</w:t>
      </w:r>
    </w:p>
    <w:p>
      <w:pPr>
        <w:numPr>
          <w:ilvl w:val="0"/>
          <w:numId w:val="1006"/>
        </w:numPr>
        <w:pStyle w:val="Compact"/>
      </w:pPr>
      <w:r>
        <w:rPr>
          <w:bCs/>
          <w:b/>
        </w:rPr>
        <w:t xml:space="preserve">Legal Guide for Foreign Investors in China Beijing</w:t>
      </w:r>
      <w:r>
        <w:t xml:space="preserve"> </w:t>
      </w:r>
      <w:r>
        <w:t xml:space="preserve">(2021) – Published by the Beijing Legal Research Institute. Analyzed regulatory challenges for foreign companies in China's tech sector.</w:t>
      </w:r>
    </w:p>
    <w:p>
      <w:pPr>
        <w:numPr>
          <w:ilvl w:val="0"/>
          <w:numId w:val="1006"/>
        </w:numPr>
        <w:pStyle w:val="Compact"/>
      </w:pPr>
      <w:r>
        <w:rPr>
          <w:bCs/>
          <w:b/>
        </w:rPr>
        <w:t xml:space="preserve">Cross-Border E-Commerce Compliance</w:t>
      </w:r>
      <w:r>
        <w:t xml:space="preserve"> </w:t>
      </w:r>
      <w:r>
        <w:t xml:space="preserve">(2019) – Co-authored article featured in *China Law Review*. Explored legal frameworks for digital trade in Beijing.</w:t>
      </w:r>
    </w:p>
    <w:bookmarkEnd w:id="26"/>
    <w:bookmarkStart w:id="27" w:name="language-proficiency"/>
    <w:p>
      <w:pPr>
        <w:pStyle w:val="Heading2"/>
      </w:pPr>
      <w:r>
        <w:t xml:space="preserve">Language Proficiency</w:t>
      </w:r>
    </w:p>
    <w:p>
      <w:pPr>
        <w:numPr>
          <w:ilvl w:val="0"/>
          <w:numId w:val="1007"/>
        </w:numPr>
        <w:pStyle w:val="Compact"/>
      </w:pPr>
      <w:r>
        <w:t xml:space="preserve">Mandarin Chinese – Native proficiency.</w:t>
      </w:r>
    </w:p>
    <w:p>
      <w:pPr>
        <w:numPr>
          <w:ilvl w:val="0"/>
          <w:numId w:val="1007"/>
        </w:numPr>
        <w:pStyle w:val="Compact"/>
      </w:pPr>
      <w:r>
        <w:t xml:space="preserve">English – Advanced (written and spoken).</w:t>
      </w:r>
    </w:p>
    <w:p>
      <w:pPr>
        <w:numPr>
          <w:ilvl w:val="0"/>
          <w:numId w:val="1007"/>
        </w:numPr>
        <w:pStyle w:val="Compact"/>
      </w:pPr>
      <w:r>
        <w:t xml:space="preserve">Japanese – Basic conversational skills (self-taught).</w:t>
      </w:r>
    </w:p>
    <w:bookmarkEnd w:id="27"/>
    <w:bookmarkStart w:id="28" w:name="references"/>
    <w:p>
      <w:pPr>
        <w:pStyle w:val="Heading2"/>
      </w:pPr>
      <w:r>
        <w:t xml:space="preserve">References</w:t>
      </w:r>
    </w:p>
    <w:p>
      <w:pPr>
        <w:pStyle w:val="FirstParagraph"/>
      </w:pPr>
      <w:r>
        <w:t xml:space="preserve">Available upon request. Previous employers and clients include multinational firms such as Baker McKenzie, DLA Piper, and local enterprises in China Beijing.</w:t>
      </w:r>
    </w:p>
    <w:p>
      <w:pPr>
        <w:pStyle w:val="BodyText"/>
      </w:pPr>
      <w:r>
        <w:t xml:space="preserve">This Curriculum Vitae is tailored for a Lawyer practicing in China Beijing. It highlights expertise in legal practice, cultural awareness, and adherence to Chinese law. The document reflects the unique demands of the legal profession in one of Asia's most influential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China Beijing</dc:title>
  <dc:creator/>
  <dc:language>en</dc:language>
  <cp:keywords/>
  <dcterms:created xsi:type="dcterms:W3CDTF">2025-12-07T21:01:02Z</dcterms:created>
  <dcterms:modified xsi:type="dcterms:W3CDTF">2025-12-07T21:01:02Z</dcterms:modified>
</cp:coreProperties>
</file>

<file path=docProps/custom.xml><?xml version="1.0" encoding="utf-8"?>
<Properties xmlns="http://schemas.openxmlformats.org/officeDocument/2006/custom-properties" xmlns:vt="http://schemas.openxmlformats.org/officeDocument/2006/docPropsVTypes"/>
</file>