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China</w:t>
      </w:r>
      <w:r>
        <w:t xml:space="preserve"> </w:t>
      </w:r>
      <w:r>
        <w:t xml:space="preserve">Guangzhou</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Wen Zhang</w:t>
      </w:r>
      <w:r>
        <w:br/>
      </w:r>
      <w:r>
        <w:rPr>
          <w:bCs/>
          <w:b/>
        </w:rPr>
        <w:t xml:space="preserve">Contact:</w:t>
      </w:r>
      <w:r>
        <w:t xml:space="preserve"> </w:t>
      </w:r>
      <w:r>
        <w:t xml:space="preserve">+86-138-1234-5678 | liwenzhang@legalchina.com</w:t>
      </w:r>
      <w:r>
        <w:br/>
      </w: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highly skilled and dedicated Lawyer with over 10 years of experience in the legal field, specializing in corporate law, commercial disputes, and regulatory compliance within China Guangzhou. Proficient in navigating the complexities of Chinese law while providing innovative solutions tailored to local business environments. Committed to upholding ethical standards and delivering exceptional legal services to clients across industries such as real estate, technology, and international trade.</w:t>
      </w:r>
    </w:p>
    <w:bookmarkEnd w:id="21"/>
    <w:bookmarkStart w:id="22" w:name="education"/>
    <w:p>
      <w:pPr>
        <w:pStyle w:val="Heading2"/>
      </w:pPr>
      <w:r>
        <w:t xml:space="preserve">Education</w:t>
      </w:r>
    </w:p>
    <w:p>
      <w:pPr>
        <w:numPr>
          <w:ilvl w:val="0"/>
          <w:numId w:val="1001"/>
        </w:numPr>
        <w:pStyle w:val="Compact"/>
      </w:pPr>
      <w:r>
        <w:rPr>
          <w:bCs/>
          <w:b/>
        </w:rPr>
        <w:t xml:space="preserve">LL.B., Law</w:t>
      </w:r>
      <w:r>
        <w:br/>
      </w:r>
      <w:r>
        <w:t xml:space="preserve">Sun Yat-sen University, Guangzhou, China</w:t>
      </w:r>
      <w:r>
        <w:br/>
      </w:r>
      <w:r>
        <w:t xml:space="preserve">Graduated: June 2010</w:t>
      </w:r>
    </w:p>
    <w:p>
      <w:pPr>
        <w:numPr>
          <w:ilvl w:val="0"/>
          <w:numId w:val="1001"/>
        </w:numPr>
        <w:pStyle w:val="Compact"/>
      </w:pPr>
      <w:r>
        <w:rPr>
          <w:bCs/>
          <w:b/>
        </w:rPr>
        <w:t xml:space="preserve">L.L.M., International Commercial Law</w:t>
      </w:r>
      <w:r>
        <w:br/>
      </w:r>
      <w:r>
        <w:t xml:space="preserve">University of Hong Kong (HKU), Hong Kong SAR</w:t>
      </w:r>
      <w:r>
        <w:br/>
      </w:r>
      <w:r>
        <w:t xml:space="preserve">Graduated: June 2013</w:t>
      </w:r>
    </w:p>
    <w:bookmarkEnd w:id="22"/>
    <w:bookmarkStart w:id="26" w:name="legal-experience"/>
    <w:p>
      <w:pPr>
        <w:pStyle w:val="Heading2"/>
      </w:pPr>
      <w:r>
        <w:t xml:space="preserve">Legal Experience</w:t>
      </w:r>
    </w:p>
    <w:bookmarkStart w:id="23" w:name="X26b4f73a247b5722f128d537075078769fc196a"/>
    <w:p>
      <w:pPr>
        <w:pStyle w:val="Heading3"/>
      </w:pPr>
      <w:r>
        <w:t xml:space="preserve">Senior Lawyer | Guangzhou Legal Partners LLP</w:t>
      </w:r>
    </w:p>
    <w:p>
      <w:pPr>
        <w:pStyle w:val="FirstParagraph"/>
      </w:pPr>
      <w:r>
        <w:rPr>
          <w:bCs/>
          <w:b/>
        </w:rPr>
        <w:t xml:space="preserve">January 2018 – Present</w:t>
      </w:r>
    </w:p>
    <w:p>
      <w:pPr>
        <w:numPr>
          <w:ilvl w:val="0"/>
          <w:numId w:val="1002"/>
        </w:numPr>
        <w:pStyle w:val="Compact"/>
      </w:pPr>
      <w:r>
        <w:t xml:space="preserve">Represented multinational corporations in cross-border transactions, ensuring compliance with China's foreign investment laws and regulations.</w:t>
      </w:r>
    </w:p>
    <w:p>
      <w:pPr>
        <w:numPr>
          <w:ilvl w:val="0"/>
          <w:numId w:val="1002"/>
        </w:numPr>
        <w:pStyle w:val="Compact"/>
      </w:pPr>
      <w:r>
        <w:t xml:space="preserve">Handled complex commercial litigation cases involving contract disputes, intellectual property rights, and corporate governance in Guangzhou courts.</w:t>
      </w:r>
    </w:p>
    <w:p>
      <w:pPr>
        <w:numPr>
          <w:ilvl w:val="0"/>
          <w:numId w:val="1002"/>
        </w:numPr>
        <w:pStyle w:val="Compact"/>
      </w:pPr>
      <w:r>
        <w:t xml:space="preserve">Provided legal counsel to local enterprises on labor law reforms and regulatory updates affecting business operations in China Guangzhou.</w:t>
      </w:r>
    </w:p>
    <w:bookmarkEnd w:id="23"/>
    <w:bookmarkStart w:id="24" w:name="associate-lawyer-zhong-lun-law-firm"/>
    <w:p>
      <w:pPr>
        <w:pStyle w:val="Heading3"/>
      </w:pPr>
      <w:r>
        <w:t xml:space="preserve">Associate Lawyer | Zhong Lun Law Firm</w:t>
      </w:r>
    </w:p>
    <w:p>
      <w:pPr>
        <w:pStyle w:val="FirstParagraph"/>
      </w:pPr>
      <w:r>
        <w:rPr>
          <w:bCs/>
          <w:b/>
        </w:rPr>
        <w:t xml:space="preserve">July 2014 – December 2017</w:t>
      </w:r>
    </w:p>
    <w:p>
      <w:pPr>
        <w:numPr>
          <w:ilvl w:val="0"/>
          <w:numId w:val="1003"/>
        </w:numPr>
        <w:pStyle w:val="Compact"/>
      </w:pPr>
      <w:r>
        <w:t xml:space="preserve">Assisted in drafting legal documents and conducting due diligence for mergers and acquisitions in the real estate sector, focusing on Guangzhou's rapidly evolving property market.</w:t>
      </w:r>
    </w:p>
    <w:p>
      <w:pPr>
        <w:numPr>
          <w:ilvl w:val="0"/>
          <w:numId w:val="1003"/>
        </w:numPr>
        <w:pStyle w:val="Compact"/>
      </w:pPr>
      <w:r>
        <w:t xml:space="preserve">Collaborated with international law firms to resolve disputes under China's arbitration laws, leveraging expertise in both domestic and foreign legal frameworks.</w:t>
      </w:r>
    </w:p>
    <w:p>
      <w:pPr>
        <w:numPr>
          <w:ilvl w:val="0"/>
          <w:numId w:val="1003"/>
        </w:numPr>
        <w:pStyle w:val="Compact"/>
      </w:pPr>
      <w:r>
        <w:t xml:space="preserve">Participated in workshops on China Guangzhou’s economic policies, enhancing understanding of regional business dynamics.</w:t>
      </w:r>
    </w:p>
    <w:bookmarkEnd w:id="24"/>
    <w:bookmarkStart w:id="25" w:name="X7acc6e6a93a3df24b8629eb3b4022db4e04a77d"/>
    <w:p>
      <w:pPr>
        <w:pStyle w:val="Heading3"/>
      </w:pPr>
      <w:r>
        <w:t xml:space="preserve">Legal Intern | Guangdong Provincial People's Court</w:t>
      </w:r>
    </w:p>
    <w:p>
      <w:pPr>
        <w:pStyle w:val="FirstParagraph"/>
      </w:pPr>
      <w:r>
        <w:rPr>
          <w:bCs/>
          <w:b/>
        </w:rPr>
        <w:t xml:space="preserve">June 2012 – August 2012</w:t>
      </w:r>
    </w:p>
    <w:p>
      <w:pPr>
        <w:numPr>
          <w:ilvl w:val="0"/>
          <w:numId w:val="1004"/>
        </w:numPr>
        <w:pStyle w:val="Compact"/>
      </w:pPr>
      <w:r>
        <w:t xml:space="preserve">Gained hands-on experience in court procedures and legal research, focusing on civil law cases in Guangzhou.</w:t>
      </w:r>
    </w:p>
    <w:p>
      <w:pPr>
        <w:numPr>
          <w:ilvl w:val="0"/>
          <w:numId w:val="1004"/>
        </w:numPr>
        <w:pStyle w:val="Compact"/>
      </w:pPr>
      <w:r>
        <w:t xml:space="preserve">Supported judges in preparing case summaries and analyzing legal precedents relevant to the region.</w:t>
      </w:r>
    </w:p>
    <w:bookmarkEnd w:id="25"/>
    <w:bookmarkEnd w:id="26"/>
    <w:bookmarkStart w:id="27" w:name="key-skills"/>
    <w:p>
      <w:pPr>
        <w:pStyle w:val="Heading2"/>
      </w:pPr>
      <w:r>
        <w:t xml:space="preserve">Key Skills</w:t>
      </w:r>
    </w:p>
    <w:p>
      <w:pPr>
        <w:numPr>
          <w:ilvl w:val="0"/>
          <w:numId w:val="1005"/>
        </w:numPr>
        <w:pStyle w:val="Compact"/>
      </w:pPr>
      <w:r>
        <w:rPr>
          <w:bCs/>
          <w:b/>
        </w:rPr>
        <w:t xml:space="preserve">Legal Expertise:</w:t>
      </w:r>
      <w:r>
        <w:t xml:space="preserve"> </w:t>
      </w:r>
      <w:r>
        <w:t xml:space="preserve">Corporate law, commercial litigation, regulatory compliance, intellectual property (IP) law.</w:t>
      </w:r>
    </w:p>
    <w:p>
      <w:pPr>
        <w:numPr>
          <w:ilvl w:val="0"/>
          <w:numId w:val="1005"/>
        </w:numPr>
        <w:pStyle w:val="Compact"/>
      </w:pPr>
      <w:r>
        <w:rPr>
          <w:bCs/>
          <w:b/>
        </w:rPr>
        <w:t xml:space="preserve">Languages:</w:t>
      </w:r>
      <w:r>
        <w:t xml:space="preserve"> </w:t>
      </w:r>
      <w:r>
        <w:t xml:space="preserve">Mandarin (native), English (fluent), Cantonese (proficient).</w:t>
      </w:r>
    </w:p>
    <w:p>
      <w:pPr>
        <w:numPr>
          <w:ilvl w:val="0"/>
          <w:numId w:val="1005"/>
        </w:numPr>
        <w:pStyle w:val="Compact"/>
      </w:pPr>
      <w:r>
        <w:rPr>
          <w:bCs/>
          <w:b/>
        </w:rPr>
        <w:t xml:space="preserve">Software &amp; Tools:</w:t>
      </w:r>
      <w:r>
        <w:t xml:space="preserve"> </w:t>
      </w:r>
      <w:r>
        <w:t xml:space="preserve">Microsoft Office Suite, Legal Research Platforms (Westlaw China, LexisNexis), Case Management Systems.</w:t>
      </w:r>
    </w:p>
    <w:p>
      <w:pPr>
        <w:numPr>
          <w:ilvl w:val="0"/>
          <w:numId w:val="1005"/>
        </w:numPr>
        <w:pStyle w:val="Compact"/>
      </w:pPr>
      <w:r>
        <w:rPr>
          <w:bCs/>
          <w:b/>
        </w:rPr>
        <w:t xml:space="preserve">Certifications:</w:t>
      </w:r>
      <w:r>
        <w:t xml:space="preserve"> </w:t>
      </w:r>
      <w:r>
        <w:t xml:space="preserve">Chinese Bar Exam License (2011), Certified Mediator in Guangzhou Arbitration Commission.</w:t>
      </w:r>
    </w:p>
    <w:bookmarkEnd w:id="27"/>
    <w:bookmarkStart w:id="28" w:name="professional-affiliations"/>
    <w:p>
      <w:pPr>
        <w:pStyle w:val="Heading2"/>
      </w:pPr>
      <w:r>
        <w:t xml:space="preserve">Professional Affiliations</w:t>
      </w:r>
    </w:p>
    <w:p>
      <w:pPr>
        <w:numPr>
          <w:ilvl w:val="0"/>
          <w:numId w:val="1006"/>
        </w:numPr>
        <w:pStyle w:val="Compact"/>
      </w:pPr>
      <w:r>
        <w:t xml:space="preserve">Member, Guangzhou Lawyers Association (GZLA) – since 2015</w:t>
      </w:r>
    </w:p>
    <w:p>
      <w:pPr>
        <w:numPr>
          <w:ilvl w:val="0"/>
          <w:numId w:val="1006"/>
        </w:numPr>
        <w:pStyle w:val="Compact"/>
      </w:pPr>
      <w:r>
        <w:t xml:space="preserve">Member, China Law Society (CLS) – since 2013</w:t>
      </w:r>
    </w:p>
    <w:p>
      <w:pPr>
        <w:numPr>
          <w:ilvl w:val="0"/>
          <w:numId w:val="1006"/>
        </w:numPr>
        <w:pStyle w:val="Compact"/>
      </w:pPr>
      <w:r>
        <w:t xml:space="preserve">Certified Legal Consultant, Guangdong Chamber of Commerce and Industry</w:t>
      </w:r>
    </w:p>
    <w:bookmarkEnd w:id="28"/>
    <w:bookmarkStart w:id="29" w:name="publications-presentations"/>
    <w:p>
      <w:pPr>
        <w:pStyle w:val="Heading2"/>
      </w:pPr>
      <w:r>
        <w:t xml:space="preserve">Publications &amp; Presentations</w:t>
      </w:r>
    </w:p>
    <w:p>
      <w:pPr>
        <w:numPr>
          <w:ilvl w:val="0"/>
          <w:numId w:val="1007"/>
        </w:numPr>
        <w:pStyle w:val="Compact"/>
      </w:pPr>
      <w:r>
        <w:t xml:space="preserve">"Navigating Chinese Corporate Law in Guangzhou’s Business Ecosystem" – Published in *China Legal Review*, 2021.</w:t>
      </w:r>
    </w:p>
    <w:p>
      <w:pPr>
        <w:numPr>
          <w:ilvl w:val="0"/>
          <w:numId w:val="1007"/>
        </w:numPr>
        <w:pStyle w:val="Compact"/>
      </w:pPr>
      <w:r>
        <w:t xml:space="preserve">Presented at the Guangzhou International Legal Forum on "Sustainable Business Practices Under China's Regulatory Framework" (2020).</w:t>
      </w:r>
    </w:p>
    <w:p>
      <w:pPr>
        <w:numPr>
          <w:ilvl w:val="0"/>
          <w:numId w:val="1007"/>
        </w:numPr>
        <w:pStyle w:val="Compact"/>
      </w:pPr>
      <w:r>
        <w:t xml:space="preserve">Contributed to the *Guangdong Legal Handbook* (2019), focusing on dispute resolution mechanisms in Guangzhou.</w:t>
      </w:r>
    </w:p>
    <w:bookmarkEnd w:id="29"/>
    <w:bookmarkStart w:id="30" w:name="awards-recognition"/>
    <w:p>
      <w:pPr>
        <w:pStyle w:val="Heading2"/>
      </w:pPr>
      <w:r>
        <w:t xml:space="preserve">Awards &amp; Recognition</w:t>
      </w:r>
    </w:p>
    <w:p>
      <w:pPr>
        <w:numPr>
          <w:ilvl w:val="0"/>
          <w:numId w:val="1008"/>
        </w:numPr>
        <w:pStyle w:val="Compact"/>
      </w:pPr>
      <w:r>
        <w:t xml:space="preserve">"Top 10 Lawyers in Guangzhou" – China Daily Legal Awards, 2022</w:t>
      </w:r>
    </w:p>
    <w:p>
      <w:pPr>
        <w:numPr>
          <w:ilvl w:val="0"/>
          <w:numId w:val="1008"/>
        </w:numPr>
        <w:pStyle w:val="Compact"/>
      </w:pPr>
      <w:r>
        <w:t xml:space="preserve">Outstanding Legal Contribution Award – GZLA, 2019</w:t>
      </w:r>
    </w:p>
    <w:p>
      <w:pPr>
        <w:numPr>
          <w:ilvl w:val="0"/>
          <w:numId w:val="1008"/>
        </w:numPr>
        <w:pStyle w:val="Compact"/>
      </w:pPr>
      <w:r>
        <w:t xml:space="preserve">Recognized as a "Young Legal Professional of the Year" by the Guangdong Chamber of Commerce, 2016.</w:t>
      </w:r>
    </w:p>
    <w:bookmarkEnd w:id="30"/>
    <w:bookmarkStart w:id="31" w:name="community-volunteer-work"/>
    <w:p>
      <w:pPr>
        <w:pStyle w:val="Heading2"/>
      </w:pPr>
      <w:r>
        <w:t xml:space="preserve">Community &amp; Volunteer Work</w:t>
      </w:r>
    </w:p>
    <w:p>
      <w:pPr>
        <w:numPr>
          <w:ilvl w:val="0"/>
          <w:numId w:val="1009"/>
        </w:numPr>
        <w:pStyle w:val="Compact"/>
      </w:pPr>
      <w:r>
        <w:t xml:space="preserve">Volunteer Legal Advisor at Guangzhou Legal Aid Center (2017–Present), providing free legal consultations to underserved communities in China Guangzhou.</w:t>
      </w:r>
    </w:p>
    <w:p>
      <w:pPr>
        <w:numPr>
          <w:ilvl w:val="0"/>
          <w:numId w:val="1009"/>
        </w:numPr>
        <w:pStyle w:val="Compact"/>
      </w:pPr>
      <w:r>
        <w:t xml:space="preserve">Organized workshops on "Understanding Chinese Labor Laws for Small Businesses" in collaboration with local chambers of commerce.</w:t>
      </w:r>
    </w:p>
    <w:bookmarkEnd w:id="31"/>
    <w:bookmarkStart w:id="32" w:name="professional-development"/>
    <w:p>
      <w:pPr>
        <w:pStyle w:val="Heading2"/>
      </w:pPr>
      <w:r>
        <w:t xml:space="preserve">Professional Development</w:t>
      </w:r>
    </w:p>
    <w:p>
      <w:pPr>
        <w:numPr>
          <w:ilvl w:val="0"/>
          <w:numId w:val="1010"/>
        </w:numPr>
        <w:pStyle w:val="Compact"/>
      </w:pPr>
      <w:r>
        <w:t xml:space="preserve">Workshop: "Recent Amendments to China’s Company Law" – Guangzhou Bar Association, 2023.</w:t>
      </w:r>
    </w:p>
    <w:p>
      <w:pPr>
        <w:numPr>
          <w:ilvl w:val="0"/>
          <w:numId w:val="1010"/>
        </w:numPr>
        <w:pStyle w:val="Compact"/>
      </w:pPr>
      <w:r>
        <w:t xml:space="preserve">Certificate in "Cross-Border Dispute Resolution" – Hong Kong International Arbitration Centre (HKIAC), 2021.</w:t>
      </w:r>
    </w:p>
    <w:p>
      <w:pPr>
        <w:numPr>
          <w:ilvl w:val="0"/>
          <w:numId w:val="1010"/>
        </w:numPr>
        <w:pStyle w:val="Compact"/>
      </w:pPr>
      <w:r>
        <w:t xml:space="preserve">Training Program on "Digital Transformation in Legal Services" – Tsinghua University School of Law, 2020.</w:t>
      </w:r>
    </w:p>
    <w:bookmarkEnd w:id="32"/>
    <w:bookmarkStart w:id="33" w:name="additional-information"/>
    <w:p>
      <w:pPr>
        <w:pStyle w:val="Heading2"/>
      </w:pPr>
      <w:r>
        <w:t xml:space="preserve">Additional Information</w:t>
      </w:r>
    </w:p>
    <w:p>
      <w:pPr>
        <w:pStyle w:val="FirstParagraph"/>
      </w:pPr>
      <w:r>
        <w:rPr>
          <w:bCs/>
          <w:b/>
        </w:rPr>
        <w:t xml:space="preserve">References:</w:t>
      </w:r>
      <w:r>
        <w:t xml:space="preserve"> </w:t>
      </w: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China Guangzhou</dc:title>
  <dc:creator/>
  <dc:language>en</dc:language>
  <cp:keywords/>
  <dcterms:created xsi:type="dcterms:W3CDTF">2026-07-28T19:22:09Z</dcterms:created>
  <dcterms:modified xsi:type="dcterms:W3CDTF">2026-07-28T19:22:09Z</dcterms:modified>
</cp:coreProperties>
</file>

<file path=docProps/custom.xml><?xml version="1.0" encoding="utf-8"?>
<Properties xmlns="http://schemas.openxmlformats.org/officeDocument/2006/custom-properties" xmlns:vt="http://schemas.openxmlformats.org/officeDocument/2006/docPropsVTypes"/>
</file>