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China</w:t>
      </w:r>
      <w:r>
        <w:t xml:space="preserve"> </w:t>
      </w:r>
      <w:r>
        <w:t xml:space="preserve">Shanghai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liwei.lawyer@shanghai.com</w:t>
      </w:r>
      <w:r>
        <w:br/>
      </w:r>
      <w:r>
        <w:rPr>
          <w:bCs/>
          <w:b/>
        </w:rPr>
        <w:t xml:space="preserve">Phone:</w:t>
      </w:r>
      <w:r>
        <w:t xml:space="preserve"> </w:t>
      </w:r>
      <w:r>
        <w:t xml:space="preserve">+86 138-1234-5678</w:t>
      </w:r>
      <w:r>
        <w:br/>
      </w:r>
      <w:r>
        <w:rPr>
          <w:bCs/>
          <w:b/>
        </w:rPr>
        <w:t xml:space="preserve">Address:</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experienced Lawyer specializing in corporate law, commercial litigation, and international trade regulations. With over a decade of practice in China Shanghai, I have built a reputation for providing strategic legal solutions tailored to the unique regulatory environment of the region. My expertise spans cross-border transactions, intellectual property rights, and dispute resolution. I am committed to upholding the highest standards of professionalism while navigating the complexities of China's legal framework. As a Lawyer in China Shanghai, I prioritize client-centric approaches and a deep understanding of local and international laws to deliver optimal outcomes.</w:t>
      </w:r>
    </w:p>
    <w:bookmarkEnd w:id="21"/>
    <w:bookmarkStart w:id="22" w:name="education"/>
    <w:p>
      <w:pPr>
        <w:pStyle w:val="Heading2"/>
      </w:pPr>
      <w:r>
        <w:t xml:space="preserve">Education</w:t>
      </w:r>
    </w:p>
    <w:p>
      <w:pPr>
        <w:numPr>
          <w:ilvl w:val="0"/>
          <w:numId w:val="1001"/>
        </w:numPr>
        <w:pStyle w:val="Compact"/>
      </w:pPr>
      <w:r>
        <w:rPr>
          <w:bCs/>
          <w:b/>
        </w:rPr>
        <w:t xml:space="preserve">Master of Laws (LL.M.)</w:t>
      </w:r>
      <w:r>
        <w:t xml:space="preserve">, Peking University, Beijing, China (2008–2011)</w:t>
      </w:r>
    </w:p>
    <w:p>
      <w:pPr>
        <w:numPr>
          <w:ilvl w:val="0"/>
          <w:numId w:val="1001"/>
        </w:numPr>
        <w:pStyle w:val="Compact"/>
      </w:pPr>
      <w:r>
        <w:rPr>
          <w:bCs/>
          <w:b/>
        </w:rPr>
        <w:t xml:space="preserve">Bachelor of Laws (LL.B.)</w:t>
      </w:r>
      <w:r>
        <w:t xml:space="preserve">, Fudan University, Shanghai, China (2004–2008)</w:t>
      </w:r>
    </w:p>
    <w:p>
      <w:pPr>
        <w:numPr>
          <w:ilvl w:val="0"/>
          <w:numId w:val="1001"/>
        </w:numPr>
        <w:pStyle w:val="Compact"/>
      </w:pPr>
      <w:r>
        <w:rPr>
          <w:bCs/>
          <w:b/>
        </w:rPr>
        <w:t xml:space="preserve">Exchange Program</w:t>
      </w:r>
      <w:r>
        <w:t xml:space="preserve">, University of California, Berkeley School of Law, USA (2010)</w:t>
      </w:r>
    </w:p>
    <w:bookmarkEnd w:id="22"/>
    <w:bookmarkStart w:id="25" w:name="legal-practice-and-experience"/>
    <w:p>
      <w:pPr>
        <w:pStyle w:val="Heading2"/>
      </w:pPr>
      <w:r>
        <w:t xml:space="preserve">Legal Practice and Experience</w:t>
      </w:r>
    </w:p>
    <w:bookmarkStart w:id="23" w:name="Xec6246a91f07def556a7a948af57009835db8ce"/>
    <w:p>
      <w:pPr>
        <w:pStyle w:val="Heading3"/>
      </w:pPr>
      <w:r>
        <w:rPr>
          <w:bCs/>
          <w:b/>
        </w:rPr>
        <w:t xml:space="preserve">Senior Lawyer</w:t>
      </w:r>
      <w:r>
        <w:t xml:space="preserve">, Shanghai Legal Consultancy Group (2015–Present)</w:t>
      </w:r>
    </w:p>
    <w:p>
      <w:pPr>
        <w:pStyle w:val="FirstParagraph"/>
      </w:pPr>
      <w:r>
        <w:t xml:space="preserve">Lead legal advisor for multinational corporations operating in China Shanghai. Managed complex cases involving corporate restructuring, mergers and acquisitions, and regulatory compliance. Represented clients in both civil courts and arbitration tribunals in the Shanghai jurisdiction. Collaborated with international law firms to facilitate cross-border transactions, ensuring alignment with Chinese legal standards.</w:t>
      </w:r>
    </w:p>
    <w:bookmarkEnd w:id="23"/>
    <w:bookmarkStart w:id="24" w:name="Xab0cc22c7c28297bc2bb3b317ada0234033af7e"/>
    <w:p>
      <w:pPr>
        <w:pStyle w:val="Heading3"/>
      </w:pPr>
      <w:r>
        <w:rPr>
          <w:bCs/>
          <w:b/>
        </w:rPr>
        <w:t xml:space="preserve">Associate Lawyer</w:t>
      </w:r>
      <w:r>
        <w:t xml:space="preserve">, Zhang &amp; Partners Law Firm, Shanghai (2011–2015)</w:t>
      </w:r>
    </w:p>
    <w:p>
      <w:pPr>
        <w:pStyle w:val="FirstParagraph"/>
      </w:pPr>
      <w:r>
        <w:t xml:space="preserve">Focused on commercial litigation and dispute resolution. Assisted in drafting legal documents for high-profile cases related to contract breaches, intellectual property infringement, and labor disputes. Provided guidance on compliance with Shanghai’s local regulations for both domestic and foreign enterprises.</w:t>
      </w:r>
    </w:p>
    <w:bookmarkEnd w:id="24"/>
    <w:bookmarkEnd w:id="25"/>
    <w:bookmarkStart w:id="26" w:name="key-skills"/>
    <w:p>
      <w:pPr>
        <w:pStyle w:val="Heading2"/>
      </w:pPr>
      <w:r>
        <w:t xml:space="preserve">Key Skills</w:t>
      </w:r>
    </w:p>
    <w:p>
      <w:pPr>
        <w:numPr>
          <w:ilvl w:val="0"/>
          <w:numId w:val="1002"/>
        </w:numPr>
        <w:pStyle w:val="Compact"/>
      </w:pPr>
      <w:r>
        <w:t xml:space="preserve">Expertise in Chinese corporate law and commercial regulations</w:t>
      </w:r>
    </w:p>
    <w:p>
      <w:pPr>
        <w:numPr>
          <w:ilvl w:val="0"/>
          <w:numId w:val="1002"/>
        </w:numPr>
        <w:pStyle w:val="Compact"/>
      </w:pPr>
      <w:r>
        <w:t xml:space="preserve">Proficiency in legal research, drafting, and negotiation</w:t>
      </w:r>
    </w:p>
    <w:p>
      <w:pPr>
        <w:numPr>
          <w:ilvl w:val="0"/>
          <w:numId w:val="1002"/>
        </w:numPr>
        <w:pStyle w:val="Compact"/>
      </w:pPr>
      <w:r>
        <w:t xml:space="preserve">Strong analytical skills with a focus on strategic problem-solving</w:t>
      </w:r>
    </w:p>
    <w:p>
      <w:pPr>
        <w:numPr>
          <w:ilvl w:val="0"/>
          <w:numId w:val="1002"/>
        </w:numPr>
        <w:pStyle w:val="Compact"/>
      </w:pPr>
      <w:r>
        <w:t xml:space="preserve">Cross-cultural communication and client relationship management</w:t>
      </w:r>
    </w:p>
    <w:p>
      <w:pPr>
        <w:numPr>
          <w:ilvl w:val="0"/>
          <w:numId w:val="1002"/>
        </w:numPr>
        <w:pStyle w:val="Compact"/>
      </w:pPr>
      <w:r>
        <w:t xml:space="preserve">Familiarity with international trade laws (e.g., WTO, CPTPP)</w:t>
      </w:r>
    </w:p>
    <w:bookmarkEnd w:id="26"/>
    <w:bookmarkStart w:id="27" w:name="languages"/>
    <w:p>
      <w:pPr>
        <w:pStyle w:val="Heading2"/>
      </w:pPr>
      <w:r>
        <w:t xml:space="preserve">Languages</w:t>
      </w:r>
    </w:p>
    <w:p>
      <w:pPr>
        <w:numPr>
          <w:ilvl w:val="0"/>
          <w:numId w:val="1003"/>
        </w:numPr>
        <w:pStyle w:val="Compact"/>
      </w:pPr>
      <w:r>
        <w:t xml:space="preserve">Mandarin Chinese (Fluent)</w:t>
      </w:r>
    </w:p>
    <w:p>
      <w:pPr>
        <w:numPr>
          <w:ilvl w:val="0"/>
          <w:numId w:val="1003"/>
        </w:numPr>
        <w:pStyle w:val="Compact"/>
      </w:pPr>
      <w:r>
        <w:t xml:space="preserve">English (Fluent)</w:t>
      </w:r>
    </w:p>
    <w:p>
      <w:pPr>
        <w:numPr>
          <w:ilvl w:val="0"/>
          <w:numId w:val="1003"/>
        </w:numPr>
        <w:pStyle w:val="Compact"/>
      </w:pPr>
      <w:r>
        <w:t xml:space="preserve">Spanish (Basic)</w:t>
      </w:r>
    </w:p>
    <w:bookmarkEnd w:id="27"/>
    <w:bookmarkStart w:id="28" w:name="professional-memberships"/>
    <w:p>
      <w:pPr>
        <w:pStyle w:val="Heading2"/>
      </w:pPr>
      <w:r>
        <w:t xml:space="preserve">Professional Memberships</w:t>
      </w:r>
    </w:p>
    <w:p>
      <w:pPr>
        <w:numPr>
          <w:ilvl w:val="0"/>
          <w:numId w:val="1004"/>
        </w:numPr>
        <w:pStyle w:val="Compact"/>
      </w:pPr>
      <w:r>
        <w:rPr>
          <w:bCs/>
          <w:b/>
        </w:rPr>
        <w:t xml:space="preserve">Shanghai Bar Association</w:t>
      </w:r>
      <w:r>
        <w:t xml:space="preserve">, Member since 2011</w:t>
      </w:r>
    </w:p>
    <w:p>
      <w:pPr>
        <w:numPr>
          <w:ilvl w:val="0"/>
          <w:numId w:val="1004"/>
        </w:numPr>
        <w:pStyle w:val="Compact"/>
      </w:pPr>
      <w:r>
        <w:rPr>
          <w:bCs/>
          <w:b/>
        </w:rPr>
        <w:t xml:space="preserve">International Chamber of Commerce (ICC) Legal Committee</w:t>
      </w:r>
      <w:r>
        <w:t xml:space="preserve">, Member since 2018</w:t>
      </w:r>
    </w:p>
    <w:p>
      <w:pPr>
        <w:numPr>
          <w:ilvl w:val="0"/>
          <w:numId w:val="1004"/>
        </w:numPr>
        <w:pStyle w:val="Compact"/>
      </w:pPr>
      <w:r>
        <w:rPr>
          <w:bCs/>
          <w:b/>
        </w:rPr>
        <w:t xml:space="preserve">China Law Society</w:t>
      </w:r>
      <w:r>
        <w:t xml:space="preserve">, Active member since 2015</w:t>
      </w:r>
    </w:p>
    <w:bookmarkEnd w:id="28"/>
    <w:bookmarkStart w:id="29" w:name="honors-and-awards"/>
    <w:p>
      <w:pPr>
        <w:pStyle w:val="Heading2"/>
      </w:pPr>
      <w:r>
        <w:t xml:space="preserve">Honors and Awards</w:t>
      </w:r>
    </w:p>
    <w:p>
      <w:pPr>
        <w:numPr>
          <w:ilvl w:val="0"/>
          <w:numId w:val="1005"/>
        </w:numPr>
        <w:pStyle w:val="Compact"/>
      </w:pPr>
      <w:r>
        <w:t xml:space="preserve">Outstanding Lawyer in Commercial Law, Shanghai Legal Awards (2020)</w:t>
      </w:r>
    </w:p>
    <w:p>
      <w:pPr>
        <w:numPr>
          <w:ilvl w:val="0"/>
          <w:numId w:val="1005"/>
        </w:numPr>
        <w:pStyle w:val="Compact"/>
      </w:pPr>
      <w:r>
        <w:t xml:space="preserve">Top 10 Legal Professionals in China Shanghai (South China Morning Post, 2019)</w:t>
      </w:r>
    </w:p>
    <w:p>
      <w:pPr>
        <w:numPr>
          <w:ilvl w:val="0"/>
          <w:numId w:val="1005"/>
        </w:numPr>
        <w:pStyle w:val="Compact"/>
      </w:pPr>
      <w:r>
        <w:t xml:space="preserve">Certification in International Commercial Arbitration, Singapore Institute of Arbitrators (2017)</w:t>
      </w:r>
    </w:p>
    <w:bookmarkEnd w:id="29"/>
    <w:bookmarkStart w:id="30" w:name="projects-and-workshops"/>
    <w:p>
      <w:pPr>
        <w:pStyle w:val="Heading2"/>
      </w:pPr>
      <w:r>
        <w:t xml:space="preserve">Projects and Workshops</w:t>
      </w:r>
    </w:p>
    <w:p>
      <w:pPr>
        <w:numPr>
          <w:ilvl w:val="0"/>
          <w:numId w:val="1006"/>
        </w:numPr>
        <w:pStyle w:val="Compact"/>
      </w:pPr>
      <w:r>
        <w:t xml:space="preserve">Organized a seminar on "Regulatory Challenges for Foreign Investors in China Shanghai" (2021), attended by 300+ professionals.</w:t>
      </w:r>
    </w:p>
    <w:p>
      <w:pPr>
        <w:numPr>
          <w:ilvl w:val="0"/>
          <w:numId w:val="1006"/>
        </w:numPr>
        <w:pStyle w:val="Compact"/>
      </w:pPr>
      <w:r>
        <w:t xml:space="preserve">Contributed to the development of a legal guide for startups in the Shanghai Free Trade Zone, focusing on compliance and investment incentives.</w:t>
      </w:r>
    </w:p>
    <w:p>
      <w:pPr>
        <w:numPr>
          <w:ilvl w:val="0"/>
          <w:numId w:val="1006"/>
        </w:numPr>
        <w:pStyle w:val="Compact"/>
      </w:pPr>
      <w:r>
        <w:t xml:space="preserve">Participated in a pilot program for legal tech innovation, integrating AI tools to enhance case management in corporate law practices.</w:t>
      </w:r>
    </w:p>
    <w:bookmarkEnd w:id="30"/>
    <w:bookmarkStart w:id="31" w:name="professional-development"/>
    <w:p>
      <w:pPr>
        <w:pStyle w:val="Heading2"/>
      </w:pPr>
      <w:r>
        <w:t xml:space="preserve">Professional Development</w:t>
      </w:r>
    </w:p>
    <w:p>
      <w:pPr>
        <w:numPr>
          <w:ilvl w:val="0"/>
          <w:numId w:val="1007"/>
        </w:numPr>
        <w:pStyle w:val="Compact"/>
      </w:pPr>
      <w:r>
        <w:rPr>
          <w:bCs/>
          <w:b/>
        </w:rPr>
        <w:t xml:space="preserve">Certified Legal Practice Certificate (CLPC)</w:t>
      </w:r>
      <w:r>
        <w:t xml:space="preserve">, Shanghai Judicial Bureau (2011)</w:t>
      </w:r>
    </w:p>
    <w:p>
      <w:pPr>
        <w:numPr>
          <w:ilvl w:val="0"/>
          <w:numId w:val="1007"/>
        </w:numPr>
        <w:pStyle w:val="Compact"/>
      </w:pPr>
      <w:r>
        <w:rPr>
          <w:bCs/>
          <w:b/>
        </w:rPr>
        <w:t xml:space="preserve">Advanced Training in International Trade Law</w:t>
      </w:r>
      <w:r>
        <w:t xml:space="preserve">, China Institute of International Studies (2016)</w:t>
      </w:r>
    </w:p>
    <w:p>
      <w:pPr>
        <w:numPr>
          <w:ilvl w:val="0"/>
          <w:numId w:val="1007"/>
        </w:numPr>
        <w:pStyle w:val="Compact"/>
      </w:pPr>
      <w:r>
        <w:rPr>
          <w:bCs/>
          <w:b/>
        </w:rPr>
        <w:t xml:space="preserve">Workshop on Cybersecurity and Data Protection in China</w:t>
      </w:r>
      <w:r>
        <w:t xml:space="preserve">, Peking University (2022)</w:t>
      </w:r>
    </w:p>
    <w:bookmarkEnd w:id="31"/>
    <w:bookmarkStart w:id="32" w:name="conclusion"/>
    <w:p>
      <w:pPr>
        <w:pStyle w:val="Heading2"/>
      </w:pPr>
      <w:r>
        <w:t xml:space="preserve">Conclusion</w:t>
      </w:r>
    </w:p>
    <w:p>
      <w:pPr>
        <w:pStyle w:val="FirstParagraph"/>
      </w:pPr>
      <w:r>
        <w:t xml:space="preserve">As a Lawyer in China Shanghai, I have consistently demonstrated a commitment to excellence, ethical integrity, and innovative legal strategies. My experience spans diverse sectors, including technology, finance, and manufacturing. With a strong foundation in both Chinese law and international standards, I am well-equipped to address the evolving needs of clients operating in this dynamic region. This Curriculum Vitae reflects my dedication to advancing legal practice while fostering trust and collaboration within the China Shanghai legal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China Shanghai</dc:title>
  <dc:creator/>
  <dc:language>en</dc:language>
  <cp:keywords/>
  <dcterms:created xsi:type="dcterms:W3CDTF">2025-12-03T04:42:36Z</dcterms:created>
  <dcterms:modified xsi:type="dcterms:W3CDTF">2025-12-03T04:42:36Z</dcterms:modified>
</cp:coreProperties>
</file>

<file path=docProps/custom.xml><?xml version="1.0" encoding="utf-8"?>
<Properties xmlns="http://schemas.openxmlformats.org/officeDocument/2006/custom-properties" xmlns:vt="http://schemas.openxmlformats.org/officeDocument/2006/docPropsVTypes"/>
</file>