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–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[+57 300 123 4567]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Bogotá,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in Colombia Bogotá with over [X years] of expertise in [specific legal areas, e.g., corporate law, criminal defense, human rights]. Committed to providing high-quality legal services tailored to the unique needs of clients in the Colombian capital. A strong understanding of Colombia’s legal framework, particularly within Bogotá’s judicial and administrative systems. Proven ability to navigate complex legal challenges while maintaining a client-centered approach.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Universidad Nacional de Colombia</w:t>
      </w:r>
      <w:r>
        <w:t xml:space="preserve">, Bogotá, Colombia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Escuela de Altos Estudios en Derecho (EAE)</w:t>
      </w:r>
      <w:r>
        <w:t xml:space="preserve">, Bogotá, Colombia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Legal Studies Program</w:t>
      </w:r>
      <w:r>
        <w:t xml:space="preserve">, [University Name], [Country]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lawyer"/>
    <w:p>
      <w:pPr>
        <w:pStyle w:val="Heading3"/>
      </w:pPr>
      <w:r>
        <w:t xml:space="preserve">Senior Lawyer</w:t>
      </w:r>
    </w:p>
    <w:p>
      <w:pPr>
        <w:pStyle w:val="FirstParagraph"/>
      </w:pPr>
      <w:r>
        <w:rPr>
          <w:bCs/>
          <w:b/>
        </w:rPr>
        <w:t xml:space="preserve">Firm Name:</w:t>
      </w:r>
      <w:r>
        <w:t xml:space="preserve"> </w:t>
      </w:r>
      <w:r>
        <w:t xml:space="preserve">[Law Firm Name], Bogotá, Colombia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multinational corporations and local businesses on corporate law, contract negotiations, and compliance with Colombian regulations.</w:t>
      </w:r>
    </w:p>
    <w:p>
      <w:pPr>
        <w:numPr>
          <w:ilvl w:val="0"/>
          <w:numId w:val="1002"/>
        </w:numPr>
        <w:pStyle w:val="Compact"/>
      </w:pPr>
      <w:r>
        <w:t xml:space="preserve">Represented clients in civil and commercial litigation cases before the Supreme Court of Colombia and Bogotá’s regional tribunals.</w:t>
      </w:r>
    </w:p>
    <w:p>
      <w:pPr>
        <w:numPr>
          <w:ilvl w:val="0"/>
          <w:numId w:val="1002"/>
        </w:numPr>
        <w:pStyle w:val="Compact"/>
      </w:pPr>
      <w:r>
        <w:t xml:space="preserve">Developed strategic legal frameworks for mergers, acquisitions, and international business expansions in Colombia Bogotá.</w:t>
      </w:r>
    </w:p>
    <w:p>
      <w:pPr>
        <w:numPr>
          <w:ilvl w:val="0"/>
          <w:numId w:val="1002"/>
        </w:numPr>
        <w:pStyle w:val="Compact"/>
      </w:pPr>
      <w:r>
        <w:t xml:space="preserve">Collaborated with public institutions to draft policies aligned with constitutional principles and human rights standards.</w:t>
      </w:r>
    </w:p>
    <w:bookmarkEnd w:id="22"/>
    <w:bookmarkStart w:id="23" w:name="juridical-advisor"/>
    <w:p>
      <w:pPr>
        <w:pStyle w:val="Heading3"/>
      </w:pPr>
      <w:r>
        <w:t xml:space="preserve">Juridical Advisor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[Government Agency or Non-Profit], Bogotá, Colombia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Advised on legal reforms related to urban development and environmental protection in Bogotá.</w:t>
      </w:r>
    </w:p>
    <w:p>
      <w:pPr>
        <w:numPr>
          <w:ilvl w:val="0"/>
          <w:numId w:val="1003"/>
        </w:numPr>
        <w:pStyle w:val="Compact"/>
      </w:pPr>
      <w:r>
        <w:t xml:space="preserve">Reviewed and approved contracts for public infrastructure projects, ensuring compliance with national laws.</w:t>
      </w:r>
    </w:p>
    <w:p>
      <w:pPr>
        <w:numPr>
          <w:ilvl w:val="0"/>
          <w:numId w:val="1003"/>
        </w:numPr>
        <w:pStyle w:val="Compact"/>
      </w:pPr>
      <w:r>
        <w:t xml:space="preserve">Led training sessions for municipal employees on constitutional law and administrative procedures in Colombia Bogotá.</w:t>
      </w:r>
    </w:p>
    <w:bookmarkEnd w:id="23"/>
    <w:bookmarkStart w:id="24" w:name="legal-intern"/>
    <w:p>
      <w:pPr>
        <w:pStyle w:val="Heading3"/>
      </w:pPr>
      <w:r>
        <w:t xml:space="preserve">Legal Intern</w:t>
      </w:r>
    </w:p>
    <w:p>
      <w:pPr>
        <w:pStyle w:val="FirstParagraph"/>
      </w:pPr>
      <w:r>
        <w:rPr>
          <w:bCs/>
          <w:b/>
        </w:rPr>
        <w:t xml:space="preserve">Firm Name:</w:t>
      </w:r>
      <w:r>
        <w:t xml:space="preserve"> </w:t>
      </w:r>
      <w:r>
        <w:t xml:space="preserve">[Law Firm Name], Bogotá, Colombia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Expertise in Colombian legal procedures, including civil litigation, corporate law, and criminal defense.</w:t>
      </w:r>
    </w:p>
    <w:p>
      <w:pPr>
        <w:numPr>
          <w:ilvl w:val="0"/>
          <w:numId w:val="1005"/>
        </w:numPr>
        <w:pStyle w:val="Compact"/>
      </w:pPr>
      <w:r>
        <w:t xml:space="preserve">Proficient in drafting contracts, legal opinions, and compliance reports tailored to Bogotá’s regulatory environment.</w:t>
      </w:r>
    </w:p>
    <w:p>
      <w:pPr>
        <w:numPr>
          <w:ilvl w:val="0"/>
          <w:numId w:val="1005"/>
        </w:numPr>
        <w:pStyle w:val="Compact"/>
      </w:pPr>
      <w:r>
        <w:t xml:space="preserve">Strong analytical and problem-solving skills with a focus on resolving complex legal disputes.</w:t>
      </w:r>
    </w:p>
    <w:p>
      <w:pPr>
        <w:numPr>
          <w:ilvl w:val="0"/>
          <w:numId w:val="1005"/>
        </w:numPr>
        <w:pStyle w:val="Compact"/>
      </w:pPr>
      <w:r>
        <w:t xml:space="preserve">Fluent in Spanish (native) and English (proficient), with basic knowledge of French or other languages.</w:t>
      </w:r>
    </w:p>
    <w:p>
      <w:pPr>
        <w:numPr>
          <w:ilvl w:val="0"/>
          <w:numId w:val="1005"/>
        </w:numPr>
        <w:pStyle w:val="Compact"/>
      </w:pPr>
      <w:r>
        <w:t xml:space="preserve">Experience in using legal research tools such as LegisLac, Jurisprudencia Colombia, and LexisNexis.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Colegio de Abogados de Bogotá</w:t>
      </w:r>
      <w:r>
        <w:t xml:space="preserve">,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Asociación Colombiana de Derecho Empresarial (ACDE)</w:t>
      </w:r>
      <w:r>
        <w:t xml:space="preserve">,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Bar Association (IBA)</w:t>
      </w:r>
      <w:r>
        <w:t xml:space="preserve">, Member since [Year]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Legal Ethics and Professional Responsibility</w:t>
      </w:r>
      <w:r>
        <w:t xml:space="preserve">, [Institution Name], Bogotá, Colombia 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Corporate Compliance in Latin America</w:t>
      </w:r>
      <w:r>
        <w:t xml:space="preserve">, [Institution Name], [Location] 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Course in Criminal Law Procedures</w:t>
      </w:r>
      <w:r>
        <w:t xml:space="preserve">, Universidad de los Andes, Bogotá, Colombia – [Year]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Spanish: Native speaker</w:t>
      </w:r>
    </w:p>
    <w:p>
      <w:pPr>
        <w:numPr>
          <w:ilvl w:val="0"/>
          <w:numId w:val="1008"/>
        </w:numPr>
        <w:pStyle w:val="Compact"/>
      </w:pPr>
      <w:r>
        <w:t xml:space="preserve">English: Professional proficiency (TOEFL/IELTS score if applicable)</w:t>
      </w:r>
    </w:p>
    <w:p>
      <w:pPr>
        <w:numPr>
          <w:ilvl w:val="0"/>
          <w:numId w:val="1008"/>
        </w:numPr>
        <w:pStyle w:val="Compact"/>
      </w:pPr>
      <w:r>
        <w:t xml:space="preserve">French: Basic understanding (optional)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Civil Society Organization:</w:t>
      </w:r>
      <w:r>
        <w:t xml:space="preserve"> </w:t>
      </w:r>
      <w:r>
        <w:t xml:space="preserve">[Name], Bogotá, Colombia</w:t>
      </w:r>
      <w:r>
        <w:br/>
      </w:r>
      <w:r>
        <w:rPr>
          <w:bCs/>
          <w:b/>
        </w:rPr>
        <w:t xml:space="preserve">Dates: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9"/>
        </w:numPr>
        <w:pStyle w:val="Compact"/>
      </w:pPr>
      <w:r>
        <w:t xml:space="preserve">Provided free legal consultations to underserved communities in Bogotá on issues related to housing rights and labor laws.</w:t>
      </w:r>
    </w:p>
    <w:p>
      <w:pPr>
        <w:numPr>
          <w:ilvl w:val="0"/>
          <w:numId w:val="1009"/>
        </w:numPr>
        <w:pStyle w:val="Compact"/>
      </w:pPr>
      <w:r>
        <w:t xml:space="preserve">Collaborated with local NGOs to advocate for legal reforms addressing gender-based violence in Colombia.</w:t>
      </w:r>
    </w:p>
    <w:bookmarkEnd w:id="30"/>
    <w:bookmarkStart w:id="31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"The Role of Corporate Law in Bogotá’s Economic Growth"</w:t>
      </w:r>
      <w:r>
        <w:t xml:space="preserve">, [Journal Name],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Presentation at the Latin American Legal Conference</w:t>
      </w:r>
      <w:r>
        <w:t xml:space="preserve">, [City, Country], [Year]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Lawyer in Colombia Bogotá</dc:title>
  <dc:creator/>
  <dc:language>en</dc:language>
  <cp:keywords/>
  <dcterms:created xsi:type="dcterms:W3CDTF">2026-09-28T09:01:58Z</dcterms:created>
  <dcterms:modified xsi:type="dcterms:W3CDTF">2026-09-28T09:01:58Z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