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3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2" w:name="Xab5837d19d9063f15399bffe6a13a0e9d737c63"/>
    <w:p>
      <w:pPr>
        <w:pStyle w:val="Heading2"/>
      </w:pPr>
      <w:r>
        <w:rPr>
          <w:bCs/>
          <w:b/>
        </w:rPr>
        <w:t xml:space="preserve">Lawyer Specializing in Colombia Medellín Legal Frameworks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[Phone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Medellín, Colombia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lawyer with a strong foundation in Colombian legal systems, specializing in corporate law, labor rights, and human rights advocacy. Based in Medellín, Colombia, I have worked extensively on cases that reflect the unique sociolegal dynamics of this vibrant city. My career is driven by a commitment to justice, ethical practice, and serving the legal needs of individuals and organizations in Colombia Medellín. With a deep understanding of local regulations and international standards, I provide tailored legal solutions that align with both national laws and global best practices.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(J.D.)</w:t>
      </w:r>
      <w:r>
        <w:t xml:space="preserve">, Universidad Nacional de Colombia, Medellín Campus,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 in Human Rights and International Law</w:t>
      </w:r>
      <w:r>
        <w:t xml:space="preserve">, Universidad de los Andes, Bogotá,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Corporate Compliance and Ethics</w:t>
      </w:r>
      <w:r>
        <w:t xml:space="preserve">, Instituto de Estudios Jurídicos, Medellín, 2020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980608d42649dbd83aaa8caa932ac6d36c7a52e"/>
    <w:p>
      <w:pPr>
        <w:pStyle w:val="Heading4"/>
      </w:pPr>
      <w:r>
        <w:rPr>
          <w:bCs/>
          <w:b/>
        </w:rPr>
        <w:t xml:space="preserve">Legal Counsel - Firma Jurídica Medellín S.A.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Provided legal advice to clients on corporate governance, contract negotiation, and dispute resolution in Medellín’s business sector.</w:t>
      </w:r>
    </w:p>
    <w:p>
      <w:pPr>
        <w:numPr>
          <w:ilvl w:val="0"/>
          <w:numId w:val="1002"/>
        </w:numPr>
        <w:pStyle w:val="Compact"/>
      </w:pPr>
      <w:r>
        <w:t xml:space="preserve">Represented clients in civil and commercial courts across Colombia, with a focus on Medellín’s jurisdictional nuances.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draft policies aligning with Colombian labor laws and human rights frameworks.</w:t>
      </w:r>
    </w:p>
    <w:p>
      <w:pPr>
        <w:numPr>
          <w:ilvl w:val="0"/>
          <w:numId w:val="1002"/>
        </w:numPr>
        <w:pStyle w:val="Compact"/>
      </w:pPr>
      <w:r>
        <w:t xml:space="preserve">Organized workshops for small businesses in Medellín on legal compliance and risk management.</w:t>
      </w:r>
    </w:p>
    <w:bookmarkEnd w:id="23"/>
    <w:bookmarkStart w:id="24" w:name="X9da7df377bcd3d4689900d64397c013a91d94e4"/>
    <w:p>
      <w:pPr>
        <w:pStyle w:val="Heading4"/>
      </w:pPr>
      <w:r>
        <w:rPr>
          <w:bCs/>
          <w:b/>
        </w:rPr>
        <w:t xml:space="preserve">Legal Intern - Corte Superior de Justicia de Antioquia</w:t>
      </w:r>
    </w:p>
    <w:p>
      <w:pPr>
        <w:pStyle w:val="FirstParagraph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3"/>
        </w:numPr>
        <w:pStyle w:val="Compact"/>
      </w:pPr>
      <w:r>
        <w:t xml:space="preserve">Assisted in the analysis of civil and criminal cases, gaining hands-on experience with Medellín’s judicial procedures.</w:t>
      </w:r>
    </w:p>
    <w:p>
      <w:pPr>
        <w:numPr>
          <w:ilvl w:val="0"/>
          <w:numId w:val="1003"/>
        </w:numPr>
        <w:pStyle w:val="Compact"/>
      </w:pPr>
      <w:r>
        <w:t xml:space="preserve">Prepared legal documents and briefs under the supervision of senior judges in Antioquia’s high courts.</w:t>
      </w:r>
    </w:p>
    <w:p>
      <w:pPr>
        <w:numPr>
          <w:ilvl w:val="0"/>
          <w:numId w:val="1003"/>
        </w:numPr>
        <w:pStyle w:val="Compact"/>
      </w:pPr>
      <w:r>
        <w:t xml:space="preserve">Contributed to public legal education initiatives aimed at improving access to justice for underserved communities in Medellín.</w:t>
      </w:r>
    </w:p>
    <w:bookmarkEnd w:id="24"/>
    <w:bookmarkStart w:id="25" w:name="X4352623f768ecd94dd865cfc0037e6782d7e20a"/>
    <w:p>
      <w:pPr>
        <w:pStyle w:val="Heading4"/>
      </w:pPr>
      <w:r>
        <w:rPr>
          <w:bCs/>
          <w:b/>
        </w:rPr>
        <w:t xml:space="preserve">Legal Assistant - Asociación para la Defensa de los Derechos Humanos en Medellín</w:t>
      </w:r>
    </w:p>
    <w:p>
      <w:pPr>
        <w:pStyle w:val="FirstParagraph"/>
      </w:pPr>
      <w:r>
        <w:rPr>
          <w:iCs/>
          <w:i/>
        </w:rPr>
        <w:t xml:space="preserve">January 2016 – May 2017</w:t>
      </w:r>
    </w:p>
    <w:p>
      <w:pPr>
        <w:numPr>
          <w:ilvl w:val="0"/>
          <w:numId w:val="1004"/>
        </w:numPr>
        <w:pStyle w:val="Compact"/>
      </w:pPr>
      <w:r>
        <w:t xml:space="preserve">Supported human rights cases involving labor exploitation and environmental justice in Medellín.</w:t>
      </w:r>
    </w:p>
    <w:p>
      <w:pPr>
        <w:numPr>
          <w:ilvl w:val="0"/>
          <w:numId w:val="1004"/>
        </w:numPr>
        <w:pStyle w:val="Compact"/>
      </w:pPr>
      <w:r>
        <w:t xml:space="preserve">Conducted legal research on Colombian constitutional law and international treaties relevant to human rights advocacy.</w:t>
      </w:r>
    </w:p>
    <w:p>
      <w:pPr>
        <w:numPr>
          <w:ilvl w:val="0"/>
          <w:numId w:val="1004"/>
        </w:numPr>
        <w:pStyle w:val="Compact"/>
      </w:pPr>
      <w:r>
        <w:t xml:space="preserve">Collaborated with NGOs to develop legal strategies for marginalized groups in the region.</w:t>
      </w:r>
    </w:p>
    <w:bookmarkEnd w:id="25"/>
    <w:bookmarkEnd w:id="26"/>
    <w:bookmarkStart w:id="27" w:name="legal-specializations"/>
    <w:p>
      <w:pPr>
        <w:pStyle w:val="Heading3"/>
      </w:pPr>
      <w:r>
        <w:t xml:space="preserve">Legal Specializations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Law:</w:t>
      </w:r>
      <w:r>
        <w:t xml:space="preserve"> </w:t>
      </w:r>
      <w:r>
        <w:t xml:space="preserve">Advising local and international businesses on compliance, mergers, and acquisitions in Medellín’s dynamic economy.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 Rights:</w:t>
      </w:r>
      <w:r>
        <w:t xml:space="preserve"> </w:t>
      </w:r>
      <w:r>
        <w:t xml:space="preserve">Representing employees and employers in disputes related to workplace safety, discrimination, and contractual obligations.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Human Rights Advocacy:</w:t>
      </w:r>
      <w:r>
        <w:t xml:space="preserve"> </w:t>
      </w:r>
      <w:r>
        <w:t xml:space="preserve">Focusing on cases involving social justice, gender equality, and environmental protection in Colombia Medellín.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Civil Litigation:</w:t>
      </w:r>
      <w:r>
        <w:t xml:space="preserve"> </w:t>
      </w:r>
      <w:r>
        <w:t xml:space="preserve">Handling personal injury claims, property disputes, and family law matters with a focus on Medellín’s legal landscape.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IELTS 7.5)</w:t>
      </w:r>
    </w:p>
    <w:p>
      <w:pPr>
        <w:numPr>
          <w:ilvl w:val="0"/>
          <w:numId w:val="1006"/>
        </w:numPr>
        <w:pStyle w:val="Compact"/>
      </w:pPr>
      <w:r>
        <w:t xml:space="preserve">French (Basic – Conversational)</w:t>
      </w:r>
    </w:p>
    <w:bookmarkEnd w:id="28"/>
    <w:bookmarkStart w:id="29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Colombian Bar Association Membership</w:t>
      </w:r>
      <w:r>
        <w:t xml:space="preserve">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Course in Digital Legal Practice</w:t>
      </w:r>
      <w:r>
        <w:t xml:space="preserve">, Universidad de los Andes,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Medellín’s Labor Code Reforms</w:t>
      </w:r>
      <w:r>
        <w:t xml:space="preserve">, Instituto de Formación Judicial, 2022</w:t>
      </w:r>
    </w:p>
    <w:bookmarkEnd w:id="29"/>
    <w:bookmarkStart w:id="30" w:name="X5b74117252e15f9151690e87235e5181014bdc9"/>
    <w:p>
      <w:pPr>
        <w:pStyle w:val="Heading3"/>
      </w:pPr>
      <w:r>
        <w:t xml:space="preserve">Professional Affiliations and Community Involvement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Member, Colegio de Abogados de Medellín (Medellín Bar Association)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Legal Consultant, Asociación Civil por la Justicia Social</w:t>
      </w:r>
      <w:r>
        <w:t xml:space="preserve">, 2020–Present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Speaker at Medellín Law Symposium on Human Rights and Economic Development</w:t>
      </w:r>
      <w:r>
        <w:t xml:space="preserve">, 2023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1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lawyer practicing in Colombia Medellín, emphasizing local legal expertise and community engagement.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Colombia Medellín</dc:title>
  <dc:creator/>
  <dc:language>en</dc:language>
  <cp:keywords/>
  <dcterms:created xsi:type="dcterms:W3CDTF">2026-09-27T21:58:55Z</dcterms:created>
  <dcterms:modified xsi:type="dcterms:W3CDTF">2026-09-27T21:58:55Z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