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+49 123 456 7890</w:t>
      </w:r>
    </w:p>
    <w:p>
      <w:pPr>
        <w:numPr>
          <w:ilvl w:val="0"/>
          <w:numId w:val="1001"/>
        </w:numPr>
        <w:pStyle w:val="Compact"/>
      </w:pPr>
      <w:r>
        <w:rPr>
          <w:bCs/>
          <w:b/>
        </w:rPr>
        <w:t xml:space="preserve">Address:</w:t>
      </w:r>
      <w:r>
        <w:t xml:space="preserve"> </w:t>
      </w:r>
      <w:r>
        <w:t xml:space="preserve">Frankfurt, Germany</w:t>
      </w:r>
    </w:p>
    <w:bookmarkStart w:id="20" w:name="purpose-of-this-curriculum-vitae"/>
    <w:p>
      <w:pPr>
        <w:pStyle w:val="Heading2"/>
      </w:pPr>
      <w:r>
        <w:t xml:space="preserve">Purpose of This Curriculum Vitae</w:t>
      </w:r>
    </w:p>
    <w:p>
      <w:pPr>
        <w:pStyle w:val="FirstParagraph"/>
      </w:pPr>
      <w:r>
        <w:t xml:space="preserve">This Curriculum Vitae is tailored for a Lawyer seeking professional opportunities in Germany, with a specific focus on Frankfurt. As a legal professional deeply rooted in the German legal framework, this document highlights expertise in corporate law, commercial litigation, and international trade regulations—key areas of practice in one of Europe's leading financial hubs. The content adheres to the standards expected for legal professionals operating within Germany's structured judicial system.</w:t>
      </w:r>
    </w:p>
    <w:bookmarkEnd w:id="20"/>
    <w:bookmarkStart w:id="21" w:name="professional-summary"/>
    <w:p>
      <w:pPr>
        <w:pStyle w:val="Heading2"/>
      </w:pPr>
      <w:r>
        <w:t xml:space="preserve">Professional Summary</w:t>
      </w:r>
    </w:p>
    <w:p>
      <w:pPr>
        <w:pStyle w:val="FirstParagraph"/>
      </w:pPr>
      <w:r>
        <w:t xml:space="preserve">A dedicated and experienced Lawyer with over [X] years of expertise in advising clients on complex legal matters within Germany, particularly in Frankfurt. Specialized in corporate law, contract negotiation, and dispute resolution, with a proven ability to navigate the intricacies of German legal culture. A strong advocate for client-centric solutions while maintaining strict compliance with local and international regulations.</w:t>
      </w:r>
    </w:p>
    <w:bookmarkEnd w:id="21"/>
    <w:bookmarkStart w:id="22" w:name="education"/>
    <w:p>
      <w:pPr>
        <w:pStyle w:val="Heading2"/>
      </w:pPr>
      <w:r>
        <w:t xml:space="preserve">Education</w:t>
      </w:r>
    </w:p>
    <w:p>
      <w:pPr>
        <w:numPr>
          <w:ilvl w:val="0"/>
          <w:numId w:val="1002"/>
        </w:numPr>
        <w:pStyle w:val="Compact"/>
      </w:pPr>
      <w:r>
        <w:rPr>
          <w:bCs/>
          <w:b/>
        </w:rPr>
        <w:t xml:space="preserve">Master of Laws (LL.M.) in European Law</w:t>
      </w:r>
      <w:r>
        <w:t xml:space="preserve">, [University Name], Frankfurt, Germany – 20XX</w:t>
      </w:r>
    </w:p>
    <w:p>
      <w:pPr>
        <w:numPr>
          <w:ilvl w:val="0"/>
          <w:numId w:val="1002"/>
        </w:numPr>
        <w:pStyle w:val="Compact"/>
      </w:pPr>
      <w:r>
        <w:rPr>
          <w:bCs/>
          <w:b/>
        </w:rPr>
        <w:t xml:space="preserve">Staatsexamen (German Bar Exam)</w:t>
      </w:r>
      <w:r>
        <w:t xml:space="preserve">, [Law School Name], Munich, Germany – 20XX</w:t>
      </w:r>
    </w:p>
    <w:bookmarkEnd w:id="22"/>
    <w:bookmarkStart w:id="26" w:name="professional-experience"/>
    <w:p>
      <w:pPr>
        <w:pStyle w:val="Heading2"/>
      </w:pPr>
      <w:r>
        <w:t xml:space="preserve">Professional Experience</w:t>
      </w:r>
    </w:p>
    <w:bookmarkStart w:id="23" w:name="X0f727b6256a802273a93e41e08718e3c40d41c2"/>
    <w:p>
      <w:pPr>
        <w:pStyle w:val="Heading3"/>
      </w:pPr>
      <w:r>
        <w:rPr>
          <w:bCs/>
          <w:b/>
        </w:rPr>
        <w:t xml:space="preserve">Senior Lawyer | [Firm Name], Frankfurt, Germany</w:t>
      </w:r>
    </w:p>
    <w:p>
      <w:pPr>
        <w:pStyle w:val="FirstParagraph"/>
      </w:pPr>
      <w:r>
        <w:rPr>
          <w:iCs/>
          <w:i/>
        </w:rPr>
        <w:t xml:space="preserve">January 20XX – Present</w:t>
      </w:r>
    </w:p>
    <w:p>
      <w:pPr>
        <w:numPr>
          <w:ilvl w:val="0"/>
          <w:numId w:val="1003"/>
        </w:numPr>
        <w:pStyle w:val="Compact"/>
      </w:pPr>
      <w:r>
        <w:t xml:space="preserve">Provided legal counsel to multinational corporations on compliance with German and EU regulations.</w:t>
      </w:r>
    </w:p>
    <w:p>
      <w:pPr>
        <w:numPr>
          <w:ilvl w:val="0"/>
          <w:numId w:val="1003"/>
        </w:numPr>
        <w:pStyle w:val="Compact"/>
      </w:pPr>
      <w:r>
        <w:t xml:space="preserve">Managed high-stakes commercial litigation cases involving contract disputes, intellectual property rights, and shareholder agreements.</w:t>
      </w:r>
    </w:p>
    <w:p>
      <w:pPr>
        <w:numPr>
          <w:ilvl w:val="0"/>
          <w:numId w:val="1003"/>
        </w:numPr>
        <w:pStyle w:val="Compact"/>
      </w:pPr>
      <w:r>
        <w:t xml:space="preserve">Advised clients on cross-border mergers and acquisitions, ensuring alignment with Germany's stringent corporate laws.</w:t>
      </w:r>
    </w:p>
    <w:p>
      <w:pPr>
        <w:numPr>
          <w:ilvl w:val="0"/>
          <w:numId w:val="1003"/>
        </w:numPr>
        <w:pStyle w:val="Compact"/>
      </w:pPr>
      <w:r>
        <w:t xml:space="preserve">Collaborated with international legal teams to resolve complex legal challenges in Frankfurt's dynamic business environment.</w:t>
      </w:r>
    </w:p>
    <w:bookmarkEnd w:id="23"/>
    <w:bookmarkStart w:id="24" w:name="X1ab6eddc9c9b17835c606978d7a49f8d4bf233a"/>
    <w:p>
      <w:pPr>
        <w:pStyle w:val="Heading3"/>
      </w:pPr>
      <w:r>
        <w:rPr>
          <w:bCs/>
          <w:b/>
        </w:rPr>
        <w:t xml:space="preserve">Associate Lawyer | [Firm Name], Frankfurt, Germany</w:t>
      </w:r>
    </w:p>
    <w:p>
      <w:pPr>
        <w:pStyle w:val="FirstParagraph"/>
      </w:pPr>
      <w:r>
        <w:rPr>
          <w:iCs/>
          <w:i/>
        </w:rPr>
        <w:t xml:space="preserve">20XX – 20XX</w:t>
      </w:r>
    </w:p>
    <w:p>
      <w:pPr>
        <w:numPr>
          <w:ilvl w:val="0"/>
          <w:numId w:val="1004"/>
        </w:numPr>
        <w:pStyle w:val="Compact"/>
      </w:pPr>
      <w:r>
        <w:t xml:space="preserve">Supported senior attorneys in drafting legal documents, conducting due diligence, and preparing for court appearances.</w:t>
      </w:r>
    </w:p>
    <w:p>
      <w:pPr>
        <w:numPr>
          <w:ilvl w:val="0"/>
          <w:numId w:val="1004"/>
        </w:numPr>
        <w:pStyle w:val="Compact"/>
      </w:pPr>
      <w:r>
        <w:t xml:space="preserve">Represented clients in administrative proceedings before German regulatory bodies, including the Federal Financial Supervisory Authority (BaFin).</w:t>
      </w:r>
    </w:p>
    <w:p>
      <w:pPr>
        <w:numPr>
          <w:ilvl w:val="0"/>
          <w:numId w:val="1004"/>
        </w:numPr>
        <w:pStyle w:val="Compact"/>
      </w:pPr>
      <w:r>
        <w:t xml:space="preserve">Developed expertise in labor law and employment disputes, serving a diverse clientele ranging from startups to Fortune 500 companies.</w:t>
      </w:r>
    </w:p>
    <w:bookmarkEnd w:id="24"/>
    <w:bookmarkStart w:id="25" w:name="legal-intern-firm-name-frankfurt-germany"/>
    <w:p>
      <w:pPr>
        <w:pStyle w:val="Heading3"/>
      </w:pPr>
      <w:r>
        <w:rPr>
          <w:bCs/>
          <w:b/>
        </w:rPr>
        <w:t xml:space="preserve">Legal Intern | [Firm Name], Frankfurt, Germany</w:t>
      </w:r>
    </w:p>
    <w:p>
      <w:pPr>
        <w:pStyle w:val="FirstParagraph"/>
      </w:pPr>
      <w:r>
        <w:rPr>
          <w:iCs/>
          <w:i/>
        </w:rPr>
        <w:t xml:space="preserve">20XX – 20XX</w:t>
      </w:r>
    </w:p>
    <w:p>
      <w:pPr>
        <w:numPr>
          <w:ilvl w:val="0"/>
          <w:numId w:val="1005"/>
        </w:numPr>
        <w:pStyle w:val="Compact"/>
      </w:pPr>
      <w:r>
        <w:t xml:space="preserve">Gained hands-on experience in legal research, case analysis, and client communication under the supervision of seasoned lawyers.</w:t>
      </w:r>
    </w:p>
    <w:p>
      <w:pPr>
        <w:numPr>
          <w:ilvl w:val="0"/>
          <w:numId w:val="1005"/>
        </w:numPr>
        <w:pStyle w:val="Compact"/>
      </w:pPr>
      <w:r>
        <w:t xml:space="preserve">Assisted in preparing legal opinions for clients involved in international trade transactions.</w:t>
      </w:r>
    </w:p>
    <w:bookmarkEnd w:id="25"/>
    <w:bookmarkEnd w:id="26"/>
    <w:bookmarkStart w:id="27" w:name="skills-competencies"/>
    <w:p>
      <w:pPr>
        <w:pStyle w:val="Heading2"/>
      </w:pPr>
      <w:r>
        <w:t xml:space="preserve">Skills &amp; Competencies</w:t>
      </w:r>
    </w:p>
    <w:p>
      <w:pPr>
        <w:numPr>
          <w:ilvl w:val="0"/>
          <w:numId w:val="1006"/>
        </w:numPr>
        <w:pStyle w:val="Compact"/>
      </w:pPr>
      <w:r>
        <w:rPr>
          <w:bCs/>
          <w:b/>
        </w:rPr>
        <w:t xml:space="preserve">Legal Expertise:</w:t>
      </w:r>
      <w:r>
        <w:t xml:space="preserve"> </w:t>
      </w:r>
      <w:r>
        <w:t xml:space="preserve">Corporate law, commercial litigation, contract law, and EU regulatory compliance.</w:t>
      </w:r>
    </w:p>
    <w:p>
      <w:pPr>
        <w:numPr>
          <w:ilvl w:val="0"/>
          <w:numId w:val="1006"/>
        </w:numPr>
        <w:pStyle w:val="Compact"/>
      </w:pPr>
      <w:r>
        <w:rPr>
          <w:bCs/>
          <w:b/>
        </w:rPr>
        <w:t xml:space="preserve">Languages:</w:t>
      </w:r>
      <w:r>
        <w:t xml:space="preserve"> </w:t>
      </w:r>
      <w:r>
        <w:t xml:space="preserve">Fluent in German and English; proficient in [additional language if applicable].</w:t>
      </w:r>
    </w:p>
    <w:p>
      <w:pPr>
        <w:numPr>
          <w:ilvl w:val="0"/>
          <w:numId w:val="1006"/>
        </w:numPr>
        <w:pStyle w:val="Compact"/>
      </w:pPr>
      <w:r>
        <w:rPr>
          <w:bCs/>
          <w:b/>
        </w:rPr>
        <w:t xml:space="preserve">Tech Proficiency:</w:t>
      </w:r>
      <w:r>
        <w:t xml:space="preserve"> </w:t>
      </w:r>
      <w:r>
        <w:t xml:space="preserve">Microsoft Office Suite, legal research tools (e.g., Westlaw, LexisNexis), and case management software.</w:t>
      </w:r>
    </w:p>
    <w:p>
      <w:pPr>
        <w:numPr>
          <w:ilvl w:val="0"/>
          <w:numId w:val="1006"/>
        </w:numPr>
        <w:pStyle w:val="Compact"/>
      </w:pPr>
      <w:r>
        <w:rPr>
          <w:bCs/>
          <w:b/>
        </w:rPr>
        <w:t xml:space="preserve">Cross-Border Practice:</w:t>
      </w:r>
      <w:r>
        <w:t xml:space="preserve"> </w:t>
      </w:r>
      <w:r>
        <w:t xml:space="preserve">Experienced in handling international legal matters, including arbitration and foreign direct investment (FDI) compliance.</w:t>
      </w:r>
    </w:p>
    <w:bookmarkEnd w:id="27"/>
    <w:bookmarkStart w:id="28" w:name="certifications-memberships"/>
    <w:p>
      <w:pPr>
        <w:pStyle w:val="Heading2"/>
      </w:pPr>
      <w:r>
        <w:t xml:space="preserve">Certifications &amp; Memberships</w:t>
      </w:r>
    </w:p>
    <w:p>
      <w:pPr>
        <w:numPr>
          <w:ilvl w:val="0"/>
          <w:numId w:val="1007"/>
        </w:numPr>
        <w:pStyle w:val="Compact"/>
      </w:pPr>
      <w:r>
        <w:rPr>
          <w:bCs/>
          <w:b/>
        </w:rPr>
        <w:t xml:space="preserve">German Bar Association (Rechtsanwaltskammer)</w:t>
      </w:r>
      <w:r>
        <w:t xml:space="preserve">, Frankfurt – Member since 20XX.</w:t>
      </w:r>
    </w:p>
    <w:p>
      <w:pPr>
        <w:numPr>
          <w:ilvl w:val="0"/>
          <w:numId w:val="1007"/>
        </w:numPr>
        <w:pStyle w:val="Compact"/>
      </w:pPr>
      <w:r>
        <w:rPr>
          <w:bCs/>
          <w:b/>
        </w:rPr>
        <w:t xml:space="preserve">Certified Specialist in Corporate Law</w:t>
      </w:r>
      <w:r>
        <w:t xml:space="preserve">, [Certification Body], Germany – 20XX.</w:t>
      </w:r>
    </w:p>
    <w:bookmarkEnd w:id="28"/>
    <w:bookmarkStart w:id="29" w:name="notable-achievements"/>
    <w:p>
      <w:pPr>
        <w:pStyle w:val="Heading2"/>
      </w:pPr>
      <w:r>
        <w:t xml:space="preserve">Notable Achievements</w:t>
      </w:r>
    </w:p>
    <w:p>
      <w:pPr>
        <w:numPr>
          <w:ilvl w:val="0"/>
          <w:numId w:val="1008"/>
        </w:numPr>
        <w:pStyle w:val="Compact"/>
      </w:pPr>
      <w:r>
        <w:t xml:space="preserve">Succeeded in securing a landmark ruling for a client in a high-profile antitrust case before the Frankfurt Regional Court.</w:t>
      </w:r>
    </w:p>
    <w:p>
      <w:pPr>
        <w:numPr>
          <w:ilvl w:val="0"/>
          <w:numId w:val="1008"/>
        </w:numPr>
        <w:pStyle w:val="Compact"/>
      </w:pPr>
      <w:r>
        <w:t xml:space="preserve">Facilitated the successful restructuring of multiple SMEs under German insolvency law, preserving business continuity and stakeholder interests.</w:t>
      </w:r>
    </w:p>
    <w:p>
      <w:pPr>
        <w:numPr>
          <w:ilvl w:val="0"/>
          <w:numId w:val="1008"/>
        </w:numPr>
        <w:pStyle w:val="Compact"/>
      </w:pPr>
      <w:r>
        <w:t xml:space="preserve">Published articles on legal trends in German corporate law in reputable journals, including "Der Deutsche Anwalt" and "Frankfurter Juristische Zeitschrift."</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Frankfurt Bar Association (Frankfurter Rechtsanwaltskammer).</w:t>
      </w:r>
    </w:p>
    <w:p>
      <w:pPr>
        <w:numPr>
          <w:ilvl w:val="0"/>
          <w:numId w:val="1009"/>
        </w:numPr>
        <w:pStyle w:val="Compact"/>
      </w:pPr>
      <w:r>
        <w:t xml:space="preserve">Active participant in the German-American Lawyers Association, fostering international legal collaboration.</w:t>
      </w:r>
    </w:p>
    <w:p>
      <w:pPr>
        <w:pStyle w:val="FirstParagraph"/>
      </w:pPr>
      <w:r>
        <w:rPr>
          <w:bCs/>
          <w:b/>
        </w:rPr>
        <w:t xml:space="preserve">Community Involvement:</w:t>
      </w:r>
    </w:p>
    <w:p>
      <w:pPr>
        <w:numPr>
          <w:ilvl w:val="0"/>
          <w:numId w:val="1010"/>
        </w:numPr>
        <w:pStyle w:val="Compact"/>
      </w:pPr>
      <w:r>
        <w:t xml:space="preserve">Served as a volunteer legal advisor at the Frankfurt Legal Aid Society, providing free counsel to underprivileged clients.</w:t>
      </w:r>
    </w:p>
    <w:p>
      <w:pPr>
        <w:numPr>
          <w:ilvl w:val="0"/>
          <w:numId w:val="1010"/>
        </w:numPr>
        <w:pStyle w:val="Compact"/>
      </w:pPr>
      <w:r>
        <w:t xml:space="preserve">Contributed to pro bono projects focused on consumer rights and small business law in Germany.</w:t>
      </w:r>
    </w:p>
    <w:bookmarkEnd w:id="30"/>
    <w:bookmarkStart w:id="31" w:name="conclusion"/>
    <w:p>
      <w:pPr>
        <w:pStyle w:val="Heading2"/>
      </w:pPr>
      <w:r>
        <w:t xml:space="preserve">Conclusion</w:t>
      </w:r>
    </w:p>
    <w:p>
      <w:pPr>
        <w:pStyle w:val="FirstParagraph"/>
      </w:pPr>
      <w:r>
        <w:t xml:space="preserve">This Curriculum Vitae underscores the professional journey of a Lawyer committed to excellence within the legal landscape of Germany, particularly in Frankfurt. With a strong foundation in corporate and commercial law, combined with a deep understanding of local regulations and international standards, this individual is well-positioned to contribute meaningfully to any legal organization operating in one of Europe's most prominent financial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Germany Frankfurt</dc:title>
  <dc:creator/>
  <dc:language>en</dc:language>
  <cp:keywords/>
  <dcterms:created xsi:type="dcterms:W3CDTF">2025-12-05T10:10:42Z</dcterms:created>
  <dcterms:modified xsi:type="dcterms:W3CDTF">2025-12-05T10:10:42Z</dcterms:modified>
</cp:coreProperties>
</file>

<file path=docProps/custom.xml><?xml version="1.0" encoding="utf-8"?>
<Properties xmlns="http://schemas.openxmlformats.org/officeDocument/2006/custom-properties" xmlns:vt="http://schemas.openxmlformats.org/officeDocument/2006/docPropsVTypes"/>
</file>