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Lawyer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Munich</w:t>
      </w:r>
    </w:p>
    <w:bookmarkStart w:id="30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 | [LinkedIn Profile]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Munich, Germany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Lawyer based in Germany Munich, specializing in corporate law, civil litigation, and international legal frameworks. With a strong academic background from leading German institutions and extensive practice in the dynamic legal environment of Munich, I provide expert counsel to clients across various industries. My expertise is rooted in the German legal system, with a focus on compliance, dispute resolution, and strategic legal advisory services tailored to the unique needs of businesses and individuals in Germany Munich.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State Examination in Law (Staatsexamen)</w:t>
      </w:r>
      <w:r>
        <w:t xml:space="preserve">, [University Name], Munich, Germany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International Business Law</w:t>
      </w:r>
      <w:r>
        <w:t xml:space="preserve">, [University Name], Munich, Germany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enior-lawyer"/>
    <w:p>
      <w:pPr>
        <w:pStyle w:val="Heading3"/>
      </w:pPr>
      <w:r>
        <w:rPr>
          <w:bCs/>
          <w:b/>
        </w:rPr>
        <w:t xml:space="preserve">Senior Lawyer</w:t>
      </w:r>
    </w:p>
    <w:p>
      <w:pPr>
        <w:pStyle w:val="FirstParagraph"/>
      </w:pPr>
      <w:r>
        <w:rPr>
          <w:iCs/>
          <w:i/>
        </w:rPr>
        <w:t xml:space="preserve">[Law Firm Name], Munich, Germany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Provided legal advice to multinational corporations on compliance with German and EU regulations, including data protection (DSGVO) and labor law.</w:t>
      </w:r>
    </w:p>
    <w:p>
      <w:pPr>
        <w:numPr>
          <w:ilvl w:val="0"/>
          <w:numId w:val="1002"/>
        </w:numPr>
        <w:pStyle w:val="Compact"/>
      </w:pPr>
      <w:r>
        <w:t xml:space="preserve">Represented clients in corporate litigation cases at the Munich Higher Regional Court (OLG München), achieving favorable outcomes in 85% of cases.</w:t>
      </w:r>
    </w:p>
    <w:p>
      <w:pPr>
        <w:numPr>
          <w:ilvl w:val="0"/>
          <w:numId w:val="1002"/>
        </w:numPr>
        <w:pStyle w:val="Compact"/>
      </w:pPr>
      <w:r>
        <w:t xml:space="preserve">Advised on mergers and acquisitions, ensuring alignment with German corporate governance standards and international trade laws.</w:t>
      </w:r>
    </w:p>
    <w:p>
      <w:pPr>
        <w:numPr>
          <w:ilvl w:val="0"/>
          <w:numId w:val="1002"/>
        </w:numPr>
        <w:pStyle w:val="Compact"/>
      </w:pPr>
      <w:r>
        <w:t xml:space="preserve">Collaborated with legal teams across Germany Munich to develop innovative solutions for complex business disputes.</w:t>
      </w:r>
    </w:p>
    <w:bookmarkEnd w:id="22"/>
    <w:bookmarkStart w:id="23" w:name="associate-lawyer"/>
    <w:p>
      <w:pPr>
        <w:pStyle w:val="Heading3"/>
      </w:pPr>
      <w:r>
        <w:rPr>
          <w:bCs/>
          <w:b/>
        </w:rPr>
        <w:t xml:space="preserve">Associate Lawyer</w:t>
      </w:r>
    </w:p>
    <w:p>
      <w:pPr>
        <w:pStyle w:val="FirstParagraph"/>
      </w:pPr>
      <w:r>
        <w:rPr>
          <w:iCs/>
          <w:i/>
        </w:rPr>
        <w:t xml:space="preserve">[Law Firm Name], Munich, Germany</w:t>
      </w:r>
    </w:p>
    <w:p>
      <w:pPr>
        <w:pStyle w:val="BodyText"/>
      </w:pPr>
      <w:r>
        <w:rPr>
          <w:iCs/>
          <w:i/>
        </w:rPr>
        <w:t xml:space="preserve">July 2015 – December 2017</w:t>
      </w:r>
    </w:p>
    <w:p>
      <w:pPr>
        <w:numPr>
          <w:ilvl w:val="0"/>
          <w:numId w:val="1003"/>
        </w:numPr>
        <w:pStyle w:val="Compact"/>
      </w:pPr>
      <w:r>
        <w:t xml:space="preserve">Managed a caseload of 50+ clients, specializing in real estate law and family law matters within Germany Munich.</w:t>
      </w:r>
    </w:p>
    <w:p>
      <w:pPr>
        <w:numPr>
          <w:ilvl w:val="0"/>
          <w:numId w:val="1003"/>
        </w:numPr>
        <w:pStyle w:val="Compact"/>
      </w:pPr>
      <w:r>
        <w:t xml:space="preserve">Prepared legal documents, including contracts, settlement agreements, and court filings, ensuring strict adherence to German procedural laws.</w:t>
      </w:r>
    </w:p>
    <w:p>
      <w:pPr>
        <w:numPr>
          <w:ilvl w:val="0"/>
          <w:numId w:val="1003"/>
        </w:numPr>
        <w:pStyle w:val="Compact"/>
      </w:pPr>
      <w:r>
        <w:t xml:space="preserve">Conducted due diligence for property transactions in the Munich metropolitan area, identifying potential risks and liabilities.</w:t>
      </w:r>
    </w:p>
    <w:bookmarkEnd w:id="23"/>
    <w:bookmarkEnd w:id="24"/>
    <w:bookmarkStart w:id="25" w:name="legal-specializations"/>
    <w:p>
      <w:pPr>
        <w:pStyle w:val="Heading2"/>
      </w:pPr>
      <w:r>
        <w:t xml:space="preserve">Legal Specializations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Corporate Law:</w:t>
      </w:r>
      <w:r>
        <w:t xml:space="preserve"> </w:t>
      </w:r>
      <w:r>
        <w:t xml:space="preserve">Advising on company formation, shareholder agreements, and compliance with German Commercial Code (HGB).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Civil Litigation:</w:t>
      </w:r>
      <w:r>
        <w:t xml:space="preserve"> </w:t>
      </w:r>
      <w:r>
        <w:t xml:space="preserve">Representing clients in civil disputes, including contract breaches and tort claims, within the jurisdiction of Germany Munich.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European Union Law:</w:t>
      </w:r>
      <w:r>
        <w:t xml:space="preserve"> </w:t>
      </w:r>
      <w:r>
        <w:t xml:space="preserve">Expertise in interpreting EU directives and their application to German legal practices.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Protection (DSGVO):</w:t>
      </w:r>
      <w:r>
        <w:t xml:space="preserve"> </w:t>
      </w:r>
      <w:r>
        <w:t xml:space="preserve">Supporting businesses in GDPR compliance, including data breach response strategies and privacy policy development.</w:t>
      </w:r>
    </w:p>
    <w:bookmarkEnd w:id="25"/>
    <w:bookmarkStart w:id="26" w:name="certifications-and-memberships"/>
    <w:p>
      <w:pPr>
        <w:pStyle w:val="Heading2"/>
      </w:pPr>
      <w:r>
        <w:t xml:space="preserve">Certifications and Memberships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Rechtsanwalt (German Lawyer License)</w:t>
      </w:r>
      <w:r>
        <w:t xml:space="preserve">, Munich Bar Association (Münchner Rechtsanwaltskammer)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Data Protection Officer</w:t>
      </w:r>
      <w:r>
        <w:t xml:space="preserve">, [Certification Body], Germany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Member of the German Lawyers' Association (Deutsche Anwaltsvereinigung)</w:t>
      </w:r>
    </w:p>
    <w:bookmarkEnd w:id="26"/>
    <w:bookmarkStart w:id="27" w:name="language-proficiencies"/>
    <w:p>
      <w:pPr>
        <w:pStyle w:val="Heading2"/>
      </w:pPr>
      <w:r>
        <w:t xml:space="preserve">Language Proficiencies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German:</w:t>
      </w:r>
      <w:r>
        <w:t xml:space="preserve"> </w:t>
      </w:r>
      <w:r>
        <w:t xml:space="preserve">Native speaker with advanced legal terminology expertise.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Fluent, with experience in drafting international legal documents and client communications.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French/Italian (optional):</w:t>
      </w:r>
      <w:r>
        <w:t xml:space="preserve"> </w:t>
      </w:r>
      <w:r>
        <w:t xml:space="preserve">Proficient in additional languages to support multilingual clients in Germany Munich.</w:t>
      </w:r>
    </w:p>
    <w:bookmarkEnd w:id="27"/>
    <w:bookmarkStart w:id="28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Munich Legal Forum, contributing to discussions on modernizing legal practices in Germany. Regularly participates in pro bono work for local NGOs addressing social justice issues.</w:t>
      </w:r>
    </w:p>
    <w:p>
      <w:pPr>
        <w:pStyle w:val="BodyTex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legal research tools (Westlaw, LexisNexis), Microsoft Office Suite, and case management software tailored for German law firms.</w:t>
      </w:r>
    </w:p>
    <w:p>
      <w:pPr>
        <w:pStyle w:val="BodyText"/>
      </w:pPr>
      <w:r>
        <w:rPr>
          <w:bCs/>
          <w:b/>
        </w:rPr>
        <w:t xml:space="preserve">Court Experience:</w:t>
      </w:r>
      <w:r>
        <w:t xml:space="preserve"> </w:t>
      </w:r>
      <w:r>
        <w:t xml:space="preserve">Extensive experience appearing before the Munich Regional Court (AG München) and Higher Regional Court (OLG München), with a strong track record of client satisfaction.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[Your Email Address] for references from previous clients and colleagues in Germany Munich.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Lawyer in Germany Munich</dc:title>
  <dc:creator/>
  <dc:language>en</dc:language>
  <cp:keywords/>
  <dcterms:created xsi:type="dcterms:W3CDTF">2026-09-27T02:16:40Z</dcterms:created>
  <dcterms:modified xsi:type="dcterms:W3CDTF">2026-09-27T02:16:40Z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