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Yangon, Myanmar]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and experienced Lawyer based in Myanmar Yangon with over [X years] of expertise in corporate law, human rights advocacy, and dispute resolution. A graduate of [University Name], this Curriculum Vitae highlights a commitment to upholding justice within the dynamic legal landscape of Myanmar Yangon. With a focus on providing tailored legal solutions to local and international clients, the candidate demonstrates a deep understanding of Myanmar's legal framework and cultural context.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(LL.B.),</w:t>
      </w:r>
      <w:r>
        <w:t xml:space="preserve"> </w:t>
      </w:r>
      <w:r>
        <w:t xml:space="preserve">[University Name], Myanmar Yangon,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(LL.M.),</w:t>
      </w:r>
      <w:r>
        <w:t xml:space="preserve"> </w:t>
      </w:r>
      <w:r>
        <w:t xml:space="preserve">[University Name], [Country],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International Human Rights Law,</w:t>
      </w:r>
      <w:r>
        <w:t xml:space="preserve"> </w:t>
      </w:r>
      <w:r>
        <w:t xml:space="preserve">[Institution Name], Myanmar Yangon, [Year]</w:t>
      </w:r>
    </w:p>
    <w:bookmarkEnd w:id="22"/>
    <w:bookmarkStart w:id="25" w:name="work-experience"/>
    <w:p>
      <w:pPr>
        <w:pStyle w:val="Heading2"/>
      </w:pPr>
      <w:r>
        <w:t xml:space="preserve">Work Experience</w:t>
      </w:r>
    </w:p>
    <w:bookmarkStart w:id="23" w:name="lawyer-xyz-law-firm-myanmar-yangon"/>
    <w:p>
      <w:pPr>
        <w:pStyle w:val="Heading3"/>
      </w:pPr>
      <w:r>
        <w:rPr>
          <w:bCs/>
          <w:b/>
        </w:rPr>
        <w:t xml:space="preserve">Lawyer</w:t>
      </w:r>
      <w:r>
        <w:t xml:space="preserve">, XYZ Law Firm, Myanmar Yangon</w:t>
      </w:r>
    </w:p>
    <w:p>
      <w:pPr>
        <w:pStyle w:val="FirstParagraph"/>
      </w:pP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Provided legal counsel to clients on corporate compliance, contract drafting, and dispute resolution in Myanmar Yangon.</w:t>
      </w:r>
    </w:p>
    <w:p>
      <w:pPr>
        <w:numPr>
          <w:ilvl w:val="0"/>
          <w:numId w:val="1002"/>
        </w:numPr>
        <w:pStyle w:val="Compact"/>
      </w:pPr>
      <w:r>
        <w:t xml:space="preserve">Represented clients in civil and commercial litigation cases within the Yangon District Court and High Court.</w:t>
      </w:r>
    </w:p>
    <w:p>
      <w:pPr>
        <w:numPr>
          <w:ilvl w:val="0"/>
          <w:numId w:val="1002"/>
        </w:numPr>
        <w:pStyle w:val="Compact"/>
      </w:pPr>
      <w:r>
        <w:t xml:space="preserve">Collaborated with local and international organizations to advocate for legal reforms aligned with Myanmar's evolving regulatory environment.</w:t>
      </w:r>
    </w:p>
    <w:bookmarkEnd w:id="23"/>
    <w:bookmarkStart w:id="24" w:name="X1d923e02e0bfe71d15ec34e0d224a57b1d1d26b"/>
    <w:p>
      <w:pPr>
        <w:pStyle w:val="Heading3"/>
      </w:pPr>
      <w:r>
        <w:rPr>
          <w:bCs/>
          <w:b/>
        </w:rPr>
        <w:t xml:space="preserve">Legal Intern</w:t>
      </w:r>
      <w:r>
        <w:t xml:space="preserve">, ABC Legal Consultancy, Myanmar Yangon</w:t>
      </w:r>
    </w:p>
    <w:p>
      <w:pPr>
        <w:pStyle w:val="FirstParagraph"/>
      </w:pP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Assisted in researching and analyzing case law related to property rights and labor disputes in Myanmar Yangon.</w:t>
      </w:r>
    </w:p>
    <w:p>
      <w:pPr>
        <w:numPr>
          <w:ilvl w:val="0"/>
          <w:numId w:val="1003"/>
        </w:numPr>
        <w:pStyle w:val="Compact"/>
      </w:pPr>
      <w:r>
        <w:t xml:space="preserve">Supported the preparation of legal documents for clients, including arbitration agreements and settlement contracts.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navigating the complexities of Myanmar's legal system under the supervision of senior attorneys.</w:t>
      </w:r>
    </w:p>
    <w:bookmarkEnd w:id="24"/>
    <w:bookmarkEnd w:id="25"/>
    <w:bookmarkStart w:id="26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4"/>
        </w:numPr>
        <w:pStyle w:val="Compact"/>
      </w:pPr>
      <w:r>
        <w:t xml:space="preserve">Expertise in Myanmar Yangon's civil, corporate, and administrative law.</w:t>
      </w:r>
    </w:p>
    <w:p>
      <w:pPr>
        <w:numPr>
          <w:ilvl w:val="0"/>
          <w:numId w:val="1004"/>
        </w:numPr>
        <w:pStyle w:val="Compact"/>
      </w:pPr>
      <w:r>
        <w:t xml:space="preserve">Strong analytical and problem-solving skills with a focus on client-centered legal strategies.</w:t>
      </w:r>
    </w:p>
    <w:p>
      <w:pPr>
        <w:numPr>
          <w:ilvl w:val="0"/>
          <w:numId w:val="1004"/>
        </w:numPr>
        <w:pStyle w:val="Compact"/>
      </w:pPr>
      <w:r>
        <w:t xml:space="preserve">Fluency in Burmese and English, with proficiency in legal terminology specific to Myanmar Yangon.</w:t>
      </w:r>
    </w:p>
    <w:p>
      <w:pPr>
        <w:numPr>
          <w:ilvl w:val="0"/>
          <w:numId w:val="1004"/>
        </w:numPr>
        <w:pStyle w:val="Compact"/>
      </w:pPr>
      <w:r>
        <w:t xml:space="preserve">Excellent communication and negotiation skills, particularly in cross-cultural legal contexts.</w:t>
      </w:r>
    </w:p>
    <w:p>
      <w:pPr>
        <w:numPr>
          <w:ilvl w:val="0"/>
          <w:numId w:val="1004"/>
        </w:numPr>
        <w:pStyle w:val="Compact"/>
      </w:pPr>
      <w:r>
        <w:t xml:space="preserve">Proficient in using legal research tools such as Westlaw and LexisNexis for case analysis in Myanmar's judicial system.</w:t>
      </w:r>
    </w:p>
    <w:bookmarkEnd w:id="26"/>
    <w:bookmarkStart w:id="27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 of the Myanmar Bar Association,</w:t>
      </w:r>
      <w:r>
        <w:t xml:space="preserve"> </w:t>
      </w:r>
      <w:r>
        <w:t xml:space="preserve">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Criminal Law Practice,</w:t>
      </w:r>
      <w:r>
        <w:t xml:space="preserve"> </w:t>
      </w:r>
      <w:r>
        <w:t xml:space="preserve">[Institution Name], Myanmar Yangon,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Training in Alternative Dispute Resolution (ADR),</w:t>
      </w:r>
      <w:r>
        <w:t xml:space="preserve"> </w:t>
      </w:r>
      <w:r>
        <w:t xml:space="preserve">[Institution Name], Myanmar Yangon, [Year]</w:t>
      </w:r>
    </w:p>
    <w:bookmarkEnd w:id="27"/>
    <w:bookmarkStart w:id="28" w:name="publications-and-presentations"/>
    <w:p>
      <w:pPr>
        <w:pStyle w:val="Heading2"/>
      </w:pPr>
      <w:r>
        <w:t xml:space="preserve">Publications and Presentations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"Legal Challenges in Corporate Governance in Myanmar Yangon,"</w:t>
      </w:r>
      <w:r>
        <w:t xml:space="preserve"> </w:t>
      </w:r>
      <w:r>
        <w:t xml:space="preserve">Published in the Journal of Southeast Asian Law,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Presentation on Human Rights Advocacy,</w:t>
      </w:r>
      <w:r>
        <w:t xml:space="preserve"> </w:t>
      </w:r>
      <w:r>
        <w:t xml:space="preserve">Yangon Legal Symposium, [Year].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Article on Land Dispute Resolution in Myanmar,</w:t>
      </w:r>
      <w:r>
        <w:t xml:space="preserve"> </w:t>
      </w:r>
      <w:r>
        <w:t xml:space="preserve">Legal Times Myanmar, [Year].</w:t>
      </w:r>
    </w:p>
    <w:bookmarkEnd w:id="28"/>
    <w:bookmarkStart w:id="29" w:name="community-involvement"/>
    <w:p>
      <w:pPr>
        <w:pStyle w:val="Heading2"/>
      </w:pPr>
      <w:r>
        <w:t xml:space="preserve">Community Involvement</w:t>
      </w:r>
    </w:p>
    <w:p>
      <w:pPr>
        <w:pStyle w:val="FirstParagraph"/>
      </w:pPr>
      <w:r>
        <w:t xml:space="preserve">Dedicated to promoting legal awareness and access to justice in Myanmar Yangon, the candidate has volunteered with organizations such as: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Myanmar Legal Aid Society,</w:t>
      </w:r>
      <w:r>
        <w:t xml:space="preserve"> </w:t>
      </w:r>
      <w:r>
        <w:t xml:space="preserve">[Year] – [Year]: Provided pro bono legal services to underserved communities in Yangon.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Legal Education Workshops,</w:t>
      </w:r>
      <w:r>
        <w:t xml:space="preserve"> </w:t>
      </w:r>
      <w:r>
        <w:t xml:space="preserve">[Organization Name], Myanmar Yangon: Conducted sessions on consumer rights and contract law for small business owners.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lawyers, clients, and academic mentors in Myanmar Yangon.</w:t>
      </w:r>
    </w:p>
    <w:p>
      <w:pPr>
        <w:pStyle w:val="BodyText"/>
      </w:pPr>
      <w:r>
        <w:t xml:space="preserve">This Curriculum Vitae is tailored for a Lawyer in Myanmar Yangon, emphasizing local expertise and professional excellence within the region's legal ecosystem.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Myanmar Yangon</dc:title>
  <dc:creator/>
  <dc:language>en</dc:language>
  <cp:keywords/>
  <dcterms:created xsi:type="dcterms:W3CDTF">2026-07-21T00:11:40Z</dcterms:created>
  <dcterms:modified xsi:type="dcterms:W3CDTF">2026-07-21T00:11:40Z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