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Yangon, Myanmar]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Lawyer based in Myanmar Yangon with over [X years] of expertise in corporate law, human rights advocacy, and dispute resolution. A graduate of [University Name], this Curriculum Vitae highlights a commitment to upholding justice within the dynamic legal landscape of Myanmar Yangon. With a focus on providing tailored legal solutions to local and international clients, the candidate demonstrates a deep understanding of Myanmar's legal framework and cultural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[University Name], Myanmar Yangon,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International Human Rights Law,</w:t>
      </w:r>
      <w:r>
        <w:t xml:space="preserve"> </w:t>
      </w:r>
      <w:r>
        <w:t xml:space="preserve">[Institution Name], Myanmar Yangon,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wyer-xyz-law-firm-myanmar-yangon"/>
    <w:p>
      <w:pPr>
        <w:pStyle w:val="Heading3"/>
      </w:pPr>
      <w:r>
        <w:rPr>
          <w:bCs/>
          <w:b/>
        </w:rPr>
        <w:t xml:space="preserve">Lawyer</w:t>
      </w:r>
      <w:r>
        <w:t xml:space="preserve">, XYZ Law Firm, Myanmar Yangon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clients on corporate compliance, contract drafting, and dispute resolution in Myanmar Yangon.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litigation cases within the Yangon District Court and High Court.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organizations to advocate for legal reforms aligned with Myanmar's evolving regulatory environment.</w:t>
      </w:r>
    </w:p>
    <w:bookmarkEnd w:id="23"/>
    <w:bookmarkStart w:id="24" w:name="X1d923e02e0bfe71d15ec34e0d224a57b1d1d26b"/>
    <w:p>
      <w:pPr>
        <w:pStyle w:val="Heading3"/>
      </w:pPr>
      <w:r>
        <w:rPr>
          <w:bCs/>
          <w:b/>
        </w:rPr>
        <w:t xml:space="preserve">Legal Intern</w:t>
      </w:r>
      <w:r>
        <w:t xml:space="preserve">, ABC Legal Consultancy, Myanmar Yangon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researching and analyzing case law related to property rights and labor disputes in Myanmar Yangon.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legal documents for clients, including arbitration agreements and settlement contracts.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navigating the complexities of Myanmar's legal system under the supervision of senior attorneys.</w:t>
      </w:r>
    </w:p>
    <w:bookmarkEnd w:id="24"/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Myanmar Yangon's civil, corporate, and administrative law.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with a focus on client-centered legal strategies.</w:t>
      </w:r>
    </w:p>
    <w:p>
      <w:pPr>
        <w:numPr>
          <w:ilvl w:val="0"/>
          <w:numId w:val="1004"/>
        </w:numPr>
        <w:pStyle w:val="Compact"/>
      </w:pPr>
      <w:r>
        <w:t xml:space="preserve">Fluency in Burmese and English, with proficiency in legal terminology specific to Myanmar Yangon.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negotiation skills, particularly in cross-cultural legal contexts.</w:t>
      </w:r>
    </w:p>
    <w:p>
      <w:pPr>
        <w:numPr>
          <w:ilvl w:val="0"/>
          <w:numId w:val="1004"/>
        </w:numPr>
        <w:pStyle w:val="Compact"/>
      </w:pPr>
      <w:r>
        <w:t xml:space="preserve">Proficient in using legal research tools such as Westlaw and LexisNexis for case analysis in Myanmar's judicial system.</w:t>
      </w:r>
    </w:p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Myanmar Bar Association,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Criminal Law Practice,</w:t>
      </w:r>
      <w:r>
        <w:t xml:space="preserve"> </w:t>
      </w:r>
      <w:r>
        <w:t xml:space="preserve">[Institution Name], Myanmar Yangon,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Alternative Dispute Resolution (ADR),</w:t>
      </w:r>
      <w:r>
        <w:t xml:space="preserve"> </w:t>
      </w:r>
      <w:r>
        <w:t xml:space="preserve">[Institution Name], Myanmar Yangon, [Year]</w:t>
      </w:r>
    </w:p>
    <w:bookmarkEnd w:id="27"/>
    <w:bookmarkStart w:id="28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"Legal Challenges in Corporate Governance in Myanmar Yangon,"</w:t>
      </w:r>
      <w:r>
        <w:t xml:space="preserve"> </w:t>
      </w:r>
      <w:r>
        <w:t xml:space="preserve">Published in the Journal of Southeast Asian Law,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Presentation on Human Rights Advocacy,</w:t>
      </w:r>
      <w:r>
        <w:t xml:space="preserve"> </w:t>
      </w:r>
      <w:r>
        <w:t xml:space="preserve">Yangon Legal Symposium,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Article on Land Dispute Resolution in Myanmar,</w:t>
      </w:r>
      <w:r>
        <w:t xml:space="preserve"> </w:t>
      </w:r>
      <w:r>
        <w:t xml:space="preserve">Legal Times Myanmar, [Year].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Dedicated to promoting legal awareness and access to justice in Myanmar Yangon, the candidate has volunteered with organizations such as: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Myanmar Legal Aid Society,</w:t>
      </w:r>
      <w:r>
        <w:t xml:space="preserve"> </w:t>
      </w:r>
      <w:r>
        <w:t xml:space="preserve">[Year] – [Year]: Provided pro bono legal services to underserved communities in Yangon.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Education Workshops,</w:t>
      </w:r>
      <w:r>
        <w:t xml:space="preserve"> </w:t>
      </w:r>
      <w:r>
        <w:t xml:space="preserve">[Organization Name], Myanmar Yangon: Conducted sessions on consumer rights and contract law for small business owners.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lawyers, clients, and academic mentors in Myanmar Yangon.</w:t>
      </w:r>
    </w:p>
    <w:p>
      <w:pPr>
        <w:pStyle w:val="BodyText"/>
      </w:pPr>
      <w:r>
        <w:t xml:space="preserve">This Curriculum Vitae is tailored for a Lawyer in Myanmar Yangon, emphasizing local expertise and professional excellence within the region's legal ecosystem.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Myanmar Yangon</dc:title>
  <dc:creator/>
  <dc:language>en</dc:language>
  <cp:keywords/>
  <dcterms:created xsi:type="dcterms:W3CDTF">2026-09-26T18:44:20Z</dcterms:created>
  <dcterms:modified xsi:type="dcterms:W3CDTF">2026-09-26T18:44:20Z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