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lawyer-new-zealand-auckland"/>
    <w:p>
      <w:pPr>
        <w:pStyle w:val="Heading2"/>
      </w:pPr>
      <w:r>
        <w:t xml:space="preserve">Lawyer | New Zealand Auckland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based in New Zealand Auckland with a strong focus on delivering legal solutions tailored to the unique needs of clients in the region. With a deep understanding of New Zealand's legal framework, including its statutes, court procedures, and regulatory environment, I specialize in areas such as corporate law, property transactions, family law, and dispute resolution. My work in New Zealand Auckland has allowed me to build a reputation for integrity, precision, and client-centric service. As a member of the Law Society of New Zealand and an active participant in local legal communities, I remain committed to upholding the highest standards of professionalism while navigating the complexities of modern legal challenges in Auckland.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LL.B. (Hons) Law</w:t>
      </w:r>
      <w:r>
        <w:t xml:space="preserve">, University of Auckland, New Zealand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Legal Studies</w:t>
      </w:r>
      <w:r>
        <w:t xml:space="preserve">, Victoria University of Wellington, New Zealand (2015–2016)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Property Law</w:t>
      </w:r>
      <w:r>
        <w:t xml:space="preserve">, Auckland Institute of Studies, New Zealand (2017)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ac02ab5a14916862eac2d9785376d1f4c1f0126"/>
    <w:p>
      <w:pPr>
        <w:pStyle w:val="Heading4"/>
      </w:pPr>
      <w:r>
        <w:t xml:space="preserve">Lawyer | [Firm Name], Auckland, New Zealand (2018–Present)</w:t>
      </w:r>
    </w:p>
    <w:p>
      <w:pPr>
        <w:numPr>
          <w:ilvl w:val="0"/>
          <w:numId w:val="1002"/>
        </w:numPr>
        <w:pStyle w:val="Compact"/>
      </w:pPr>
      <w:r>
        <w:t xml:space="preserve">Provided legal counsel to clients across various sectors, including corporate entities, SMEs, and private individuals in New Zealand Auckland.</w:t>
      </w:r>
    </w:p>
    <w:p>
      <w:pPr>
        <w:numPr>
          <w:ilvl w:val="0"/>
          <w:numId w:val="1002"/>
        </w:numPr>
        <w:pStyle w:val="Compact"/>
      </w:pPr>
      <w:r>
        <w:t xml:space="preserve">Specialized in drafting and reviewing contracts, property agreements, and business transactions for clients in the Auckland region.</w:t>
      </w:r>
    </w:p>
    <w:p>
      <w:pPr>
        <w:numPr>
          <w:ilvl w:val="0"/>
          <w:numId w:val="1002"/>
        </w:numPr>
        <w:pStyle w:val="Compact"/>
      </w:pPr>
      <w:r>
        <w:t xml:space="preserve">Represented clients in mediation, arbitration, and court proceedings within the New Zealand legal system.</w:t>
      </w:r>
    </w:p>
    <w:p>
      <w:pPr>
        <w:numPr>
          <w:ilvl w:val="0"/>
          <w:numId w:val="1002"/>
        </w:numPr>
        <w:pStyle w:val="Compact"/>
      </w:pPr>
      <w:r>
        <w:t xml:space="preserve">Collaborated with local law firms and regulatory bodies to ensure compliance with New Zealand’s evolving legal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lawyers and interns, fostering a culture of excellence aligned with the values of New Zealand Auckland’s legal community.</w:t>
      </w:r>
    </w:p>
    <w:bookmarkEnd w:id="23"/>
    <w:bookmarkStart w:id="24" w:name="Xb1b50367797d48c38ca921fd26146d461c5e088"/>
    <w:p>
      <w:pPr>
        <w:pStyle w:val="Heading4"/>
      </w:pPr>
      <w:r>
        <w:t xml:space="preserve">Legal Intern | [Law Firm Name], Auckland, New Zealand (2014–2018)</w:t>
      </w:r>
    </w:p>
    <w:p>
      <w:pPr>
        <w:numPr>
          <w:ilvl w:val="0"/>
          <w:numId w:val="1003"/>
        </w:numPr>
        <w:pStyle w:val="Compact"/>
      </w:pPr>
      <w:r>
        <w:t xml:space="preserve">Assisted in researching case law, preparing legal documents, and supporting senior lawyers in court proceedings.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handling civil litigation cases, property disputes, and family law matters specific to New Zealand Auckland.</w:t>
      </w:r>
    </w:p>
    <w:p>
      <w:pPr>
        <w:numPr>
          <w:ilvl w:val="0"/>
          <w:numId w:val="1003"/>
        </w:numPr>
        <w:pStyle w:val="Compact"/>
      </w:pPr>
      <w:r>
        <w:t xml:space="preserve">Developed expertise in understanding the nuances of New Zealand’s legal system through direct engagement with local courts and clients.</w:t>
      </w:r>
    </w:p>
    <w:bookmarkEnd w:id="24"/>
    <w:bookmarkStart w:id="25" w:name="X563195e2cb0c2fc79021e508a938fb608772f9f"/>
    <w:p>
      <w:pPr>
        <w:pStyle w:val="Heading4"/>
      </w:pPr>
      <w:r>
        <w:t xml:space="preserve">Legal Researcher | [Institute Name], Wellington, New Zealand (2016–2017)</w:t>
      </w:r>
    </w:p>
    <w:p>
      <w:pPr>
        <w:numPr>
          <w:ilvl w:val="0"/>
          <w:numId w:val="1004"/>
        </w:numPr>
        <w:pStyle w:val="Compact"/>
      </w:pPr>
      <w:r>
        <w:t xml:space="preserve">Conducted in-depth research on New Zealand’s legislative frameworks and their implications for business and property law.</w:t>
      </w:r>
    </w:p>
    <w:p>
      <w:pPr>
        <w:numPr>
          <w:ilvl w:val="0"/>
          <w:numId w:val="1004"/>
        </w:numPr>
        <w:pStyle w:val="Compact"/>
      </w:pPr>
      <w:r>
        <w:t xml:space="preserve">Published articles on legal reforms relevant to Auckland’s economic landscape, contributing to discussions within the New Zealand legal community.</w:t>
      </w:r>
    </w:p>
    <w:bookmarkEnd w:id="25"/>
    <w:bookmarkEnd w:id="26"/>
    <w:bookmarkStart w:id="27" w:name="legal-practice-areas"/>
    <w:p>
      <w:pPr>
        <w:pStyle w:val="Heading3"/>
      </w:pPr>
      <w:r>
        <w:t xml:space="preserve">Legal Practice Areas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businesses on compliance, mergers and acquisitions, and corporate governance in New Zealand Auckland.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Property Law:</w:t>
      </w:r>
      <w:r>
        <w:t xml:space="preserve"> </w:t>
      </w:r>
      <w:r>
        <w:t xml:space="preserve">Handling residential and commercial property transactions, lease agreements, and land title disputes.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Family Law:</w:t>
      </w:r>
      <w:r>
        <w:t xml:space="preserve"> </w:t>
      </w:r>
      <w:r>
        <w:t xml:space="preserve">Providing support in divorce proceedings, child custody issues, and spousal maintenance within the Auckland legal jurisdiction.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Dispute Resolution:</w:t>
      </w:r>
      <w:r>
        <w:t xml:space="preserve"> </w:t>
      </w:r>
      <w:r>
        <w:t xml:space="preserve">Mediating conflicts between parties and representing clients in arbitration or court cases as needed.</w:t>
      </w:r>
    </w:p>
    <w:bookmarkEnd w:id="27"/>
    <w:bookmarkStart w:id="28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t xml:space="preserve">Expertise in New Zealand’s legal statutes, including the Civil Procedure Act, Property Law Act, and Family Proceedings Act.</w:t>
      </w:r>
    </w:p>
    <w:p>
      <w:pPr>
        <w:numPr>
          <w:ilvl w:val="0"/>
          <w:numId w:val="1006"/>
        </w:numPr>
        <w:pStyle w:val="Compact"/>
      </w:pPr>
      <w:r>
        <w:t xml:space="preserve">Strong analytical and problem-solving skills with a focus on client-centric solutions in Auckland’s legal environment.</w:t>
      </w:r>
    </w:p>
    <w:p>
      <w:pPr>
        <w:numPr>
          <w:ilvl w:val="0"/>
          <w:numId w:val="1006"/>
        </w:numPr>
        <w:pStyle w:val="Compact"/>
      </w:pPr>
      <w:r>
        <w:t xml:space="preserve">Proficient in legal research tools such as Westlaw NZ and LexisNexis New Zealand.</w:t>
      </w:r>
    </w:p>
    <w:p>
      <w:pPr>
        <w:numPr>
          <w:ilvl w:val="0"/>
          <w:numId w:val="1006"/>
        </w:numPr>
        <w:pStyle w:val="Compact"/>
      </w:pPr>
      <w:r>
        <w:t xml:space="preserve">Excellent written and verbal communication skills, with the ability to explain complex legal concepts clearly to clients in New Zealand Auckland.</w:t>
      </w:r>
    </w:p>
    <w:p>
      <w:pPr>
        <w:numPr>
          <w:ilvl w:val="0"/>
          <w:numId w:val="1006"/>
        </w:numPr>
        <w:pStyle w:val="Compact"/>
      </w:pPr>
      <w:r>
        <w:t xml:space="preserve">Fluency in English and basic proficiency in Māori (as required by New Zealand’s cultural context).</w:t>
      </w:r>
    </w:p>
    <w:bookmarkEnd w:id="28"/>
    <w:bookmarkStart w:id="29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Admission to the Bar of New Zealand</w:t>
      </w:r>
      <w:r>
        <w:t xml:space="preserve"> </w:t>
      </w:r>
      <w:r>
        <w:t xml:space="preserve">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Membership, Law Society of New Zealand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Legal Practitioner, Auckland District Court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Auckland Lawyers Association (2019–Present)</w:t>
      </w:r>
    </w:p>
    <w:p>
      <w:pPr>
        <w:numPr>
          <w:ilvl w:val="0"/>
          <w:numId w:val="1008"/>
        </w:numPr>
        <w:pStyle w:val="Compact"/>
      </w:pPr>
      <w:r>
        <w:t xml:space="preserve">Member, New Zealand Law Society (2018–Present)</w:t>
      </w:r>
    </w:p>
    <w:p>
      <w:pPr>
        <w:numPr>
          <w:ilvl w:val="0"/>
          <w:numId w:val="1008"/>
        </w:numPr>
        <w:pStyle w:val="Compact"/>
      </w:pPr>
      <w:r>
        <w:t xml:space="preserve">Volunteer Legal Advisor, Community Legal Centre, Auckland (2020–Present)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Māori (Basic)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p>
      <w:pPr>
        <w:pStyle w:val="BodyText"/>
      </w:pPr>
      <w:r>
        <w:t xml:space="preserve">© 2023 Curriculum Vitae - Lawyer in New Zealand Auckland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New Zealand Auckland</dc:title>
  <dc:creator/>
  <dc:language>en</dc:language>
  <cp:keywords/>
  <dcterms:created xsi:type="dcterms:W3CDTF">2026-06-04T12:40:33Z</dcterms:created>
  <dcterms:modified xsi:type="dcterms:W3CDTF">2026-06-04T12:40:33Z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