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32" w:name="X1c3bb089e03b5cede4a2bc5d968152f059bbab5"/>
    <w:p>
      <w:pPr>
        <w:pStyle w:val="Heading2"/>
      </w:pPr>
      <w:r>
        <w:t xml:space="preserve">Lawyer Specializing in Saudi Arabia Riyadh Legal Framework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+966 11 123 4567</w:t>
      </w:r>
    </w:p>
    <w:p>
      <w:pPr>
        <w:pStyle w:val="BodyText"/>
      </w:pP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dedicated and experienced Lawyer with over [X] years of expertise in navigating the legal landscape of Saudi Arabia, particularly in Riyadh. Specializing in corporate law, dispute resolution, and compliance with Islamic Law (Sharia) and local regulations. Committed to providing strategic legal solutions tailored to the unique demands of businesses operating within the Kingdom. Proficient in Arabic and English, with a deep understanding of Saudi Arabia’s evolving legal framework and cultural nuances.</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w:t>
      </w:r>
      <w:r>
        <w:t xml:space="preserve">[University Name], Riyadh, Saudi Arabia. Graduated in [Year].</w:t>
      </w:r>
    </w:p>
    <w:p>
      <w:pPr>
        <w:numPr>
          <w:ilvl w:val="0"/>
          <w:numId w:val="1001"/>
        </w:numPr>
        <w:pStyle w:val="Compact"/>
      </w:pPr>
      <w:r>
        <w:rPr>
          <w:bCs/>
          <w:b/>
        </w:rPr>
        <w:t xml:space="preserve">Masters in Islamic Jurisprudence (Fiqh),</w:t>
      </w:r>
      <w:r>
        <w:t xml:space="preserve"> </w:t>
      </w:r>
      <w:r>
        <w:t xml:space="preserve">[Institution Name], Mecca, Saudi Arabia. Specialized in Sharia Law and its application within modern legal systems.</w:t>
      </w:r>
    </w:p>
    <w:p>
      <w:pPr>
        <w:numPr>
          <w:ilvl w:val="0"/>
          <w:numId w:val="1001"/>
        </w:numPr>
        <w:pStyle w:val="Compact"/>
      </w:pPr>
      <w:r>
        <w:rPr>
          <w:bCs/>
          <w:b/>
        </w:rPr>
        <w:t xml:space="preserve">Certification in Corporate Governance,</w:t>
      </w:r>
      <w:r>
        <w:t xml:space="preserve"> </w:t>
      </w:r>
      <w:r>
        <w:t xml:space="preserve">Saudi Center for Legal Excellence, Riyadh, [Year].</w:t>
      </w:r>
    </w:p>
    <w:bookmarkEnd w:id="22"/>
    <w:bookmarkStart w:id="26" w:name="professional-experience"/>
    <w:p>
      <w:pPr>
        <w:pStyle w:val="Heading3"/>
      </w:pPr>
      <w:r>
        <w:t xml:space="preserve">Professional Experience</w:t>
      </w:r>
    </w:p>
    <w:bookmarkStart w:id="23" w:name="X09554992f9d3dc8013dc2e9401abd5e6ab24166"/>
    <w:p>
      <w:pPr>
        <w:pStyle w:val="Heading4"/>
      </w:pPr>
      <w:r>
        <w:rPr>
          <w:bCs/>
          <w:b/>
        </w:rPr>
        <w:t xml:space="preserve">Senior Lawyer</w:t>
      </w:r>
      <w:r>
        <w:t xml:space="preserve">, [Law Firm Name], Riyadh, Saudi Arabia (2018 – Present)</w:t>
      </w:r>
    </w:p>
    <w:p>
      <w:pPr>
        <w:numPr>
          <w:ilvl w:val="0"/>
          <w:numId w:val="1002"/>
        </w:numPr>
        <w:pStyle w:val="Compact"/>
      </w:pPr>
      <w:r>
        <w:t xml:space="preserve">Provided legal counsel to multinational corporations and local businesses operating in Riyadh, ensuring compliance with Saudi Arabia’s commercial laws and Sharia principles.</w:t>
      </w:r>
    </w:p>
    <w:p>
      <w:pPr>
        <w:numPr>
          <w:ilvl w:val="0"/>
          <w:numId w:val="1002"/>
        </w:numPr>
        <w:pStyle w:val="Compact"/>
      </w:pPr>
      <w:r>
        <w:t xml:space="preserve">Managed high-profile dispute resolution cases involving contract breaches, intellectual property rights, and labor law issues under the Kingdom’s legal system.</w:t>
      </w:r>
    </w:p>
    <w:p>
      <w:pPr>
        <w:numPr>
          <w:ilvl w:val="0"/>
          <w:numId w:val="1002"/>
        </w:numPr>
        <w:pStyle w:val="Compact"/>
      </w:pPr>
      <w:r>
        <w:t xml:space="preserve">Collaborated with governmental bodies to draft legal frameworks for emerging industries in the Vision 2030 initiative, focusing on transparency and sustainability.</w:t>
      </w:r>
    </w:p>
    <w:p>
      <w:pPr>
        <w:numPr>
          <w:ilvl w:val="0"/>
          <w:numId w:val="1002"/>
        </w:numPr>
        <w:pStyle w:val="Compact"/>
      </w:pPr>
      <w:r>
        <w:t xml:space="preserve">Delivered training sessions to junior lawyers on Islamic Law and its integration into modern corporate practices in Saudi Arabia Riyadh.</w:t>
      </w:r>
    </w:p>
    <w:bookmarkEnd w:id="23"/>
    <w:bookmarkStart w:id="24" w:name="X678865f3419fb393209161f1d0ab476f5b5b791"/>
    <w:p>
      <w:pPr>
        <w:pStyle w:val="Heading4"/>
      </w:pPr>
      <w:r>
        <w:rPr>
          <w:bCs/>
          <w:b/>
        </w:rPr>
        <w:t xml:space="preserve">Legal Consultant</w:t>
      </w:r>
      <w:r>
        <w:t xml:space="preserve">, [Consultancy Firm], Riyadh, Saudi Arabia (2015 – 2018)</w:t>
      </w:r>
    </w:p>
    <w:p>
      <w:pPr>
        <w:numPr>
          <w:ilvl w:val="0"/>
          <w:numId w:val="1003"/>
        </w:numPr>
        <w:pStyle w:val="Compact"/>
      </w:pPr>
      <w:r>
        <w:t xml:space="preserve">Advised clients on regulatory compliance, including the Saudi Arabian Standards, Metrology and Quality Organization (SASO) and the Ministry of Commerce.</w:t>
      </w:r>
    </w:p>
    <w:p>
      <w:pPr>
        <w:numPr>
          <w:ilvl w:val="0"/>
          <w:numId w:val="1003"/>
        </w:numPr>
        <w:pStyle w:val="Compact"/>
      </w:pPr>
      <w:r>
        <w:t xml:space="preserve">Supported legal due diligence for mergers and acquisitions in Riyadh’s expanding financial sector.</w:t>
      </w:r>
    </w:p>
    <w:p>
      <w:pPr>
        <w:numPr>
          <w:ilvl w:val="0"/>
          <w:numId w:val="1003"/>
        </w:numPr>
        <w:pStyle w:val="Compact"/>
      </w:pPr>
      <w:r>
        <w:t xml:space="preserve">Contributed to the development of a legal database focused on Riyadh-specific case laws and precedents.</w:t>
      </w:r>
    </w:p>
    <w:bookmarkEnd w:id="24"/>
    <w:bookmarkStart w:id="25" w:name="X9872e8c34cc3e274b1b32e777b57eac3479aee6"/>
    <w:p>
      <w:pPr>
        <w:pStyle w:val="Heading4"/>
      </w:pPr>
      <w:r>
        <w:rPr>
          <w:bCs/>
          <w:b/>
        </w:rPr>
        <w:t xml:space="preserve">Associate Lawyer</w:t>
      </w:r>
      <w:r>
        <w:t xml:space="preserve">, [Legal Firm], Jeddah, Saudi Arabia (2012 – 2015)</w:t>
      </w:r>
    </w:p>
    <w:p>
      <w:pPr>
        <w:numPr>
          <w:ilvl w:val="0"/>
          <w:numId w:val="1004"/>
        </w:numPr>
        <w:pStyle w:val="Compact"/>
      </w:pPr>
      <w:r>
        <w:t xml:space="preserve">Handled civil litigation cases in the Riyadh Courts, with a focus on commercial and family law.</w:t>
      </w:r>
    </w:p>
    <w:p>
      <w:pPr>
        <w:numPr>
          <w:ilvl w:val="0"/>
          <w:numId w:val="1004"/>
        </w:numPr>
        <w:pStyle w:val="Compact"/>
      </w:pPr>
      <w:r>
        <w:t xml:space="preserve">Assisted in drafting contracts and agreements for real estate transactions aligned with Saudi Arabia’s land regulations.</w:t>
      </w:r>
    </w:p>
    <w:p>
      <w:pPr>
        <w:numPr>
          <w:ilvl w:val="0"/>
          <w:numId w:val="1004"/>
        </w:numPr>
        <w:pStyle w:val="Compact"/>
      </w:pPr>
      <w:r>
        <w:t xml:space="preserve">Participated in community legal awareness programs to educate residents of Riyadh on their rights under Islamic Law.</w:t>
      </w:r>
    </w:p>
    <w:bookmarkEnd w:id="25"/>
    <w:bookmarkEnd w:id="26"/>
    <w:bookmarkStart w:id="27" w:name="key-skills"/>
    <w:p>
      <w:pPr>
        <w:pStyle w:val="Heading3"/>
      </w:pPr>
      <w:r>
        <w:t xml:space="preserve">Key Skills</w:t>
      </w:r>
    </w:p>
    <w:p>
      <w:pPr>
        <w:numPr>
          <w:ilvl w:val="0"/>
          <w:numId w:val="1005"/>
        </w:numPr>
        <w:pStyle w:val="Compact"/>
      </w:pPr>
      <w:r>
        <w:rPr>
          <w:bCs/>
          <w:b/>
        </w:rPr>
        <w:t xml:space="preserve">Legal Expertise:</w:t>
      </w:r>
      <w:r>
        <w:t xml:space="preserve"> </w:t>
      </w:r>
      <w:r>
        <w:t xml:space="preserve">Corporate law, dispute resolution, labor law, and Islamic jurisprudence.</w:t>
      </w:r>
    </w:p>
    <w:p>
      <w:pPr>
        <w:numPr>
          <w:ilvl w:val="0"/>
          <w:numId w:val="1005"/>
        </w:numPr>
        <w:pStyle w:val="Compact"/>
      </w:pPr>
      <w:r>
        <w:rPr>
          <w:bCs/>
          <w:b/>
        </w:rPr>
        <w:t xml:space="preserve">Languages:</w:t>
      </w:r>
      <w:r>
        <w:t xml:space="preserve"> </w:t>
      </w:r>
      <w:r>
        <w:t xml:space="preserve">Fluent in Arabic and English; proficient in legal drafting and interpretation.</w:t>
      </w:r>
    </w:p>
    <w:p>
      <w:pPr>
        <w:numPr>
          <w:ilvl w:val="0"/>
          <w:numId w:val="1005"/>
        </w:numPr>
        <w:pStyle w:val="Compact"/>
      </w:pPr>
      <w:r>
        <w:rPr>
          <w:bCs/>
          <w:b/>
        </w:rPr>
        <w:t xml:space="preserve">Regulatory Knowledge:</w:t>
      </w:r>
      <w:r>
        <w:t xml:space="preserve"> </w:t>
      </w:r>
      <w:r>
        <w:t xml:space="preserve">Deep understanding of Saudi Arabia Riyadh’s legal systems, including the Civil Code and Sharia courts.</w:t>
      </w:r>
    </w:p>
    <w:p>
      <w:pPr>
        <w:numPr>
          <w:ilvl w:val="0"/>
          <w:numId w:val="1005"/>
        </w:numPr>
        <w:pStyle w:val="Compact"/>
      </w:pPr>
      <w:r>
        <w:rPr>
          <w:bCs/>
          <w:b/>
        </w:rPr>
        <w:t xml:space="preserve">Client Management:</w:t>
      </w:r>
      <w:r>
        <w:t xml:space="preserve"> </w:t>
      </w:r>
      <w:r>
        <w:t xml:space="preserve">Strong negotiation and communication skills to address complex legal challenges in a culturally sensitive manner.</w:t>
      </w:r>
    </w:p>
    <w:bookmarkEnd w:id="27"/>
    <w:bookmarkStart w:id="28" w:name="professional-affiliations"/>
    <w:p>
      <w:pPr>
        <w:pStyle w:val="Heading3"/>
      </w:pPr>
      <w:r>
        <w:t xml:space="preserve">Professional Affiliations</w:t>
      </w:r>
    </w:p>
    <w:p>
      <w:pPr>
        <w:numPr>
          <w:ilvl w:val="0"/>
          <w:numId w:val="1006"/>
        </w:numPr>
        <w:pStyle w:val="Compact"/>
      </w:pPr>
      <w:r>
        <w:t xml:space="preserve">Member of the Saudi Bar Association (SBA), Riyadh Chapter.</w:t>
      </w:r>
    </w:p>
    <w:p>
      <w:pPr>
        <w:numPr>
          <w:ilvl w:val="0"/>
          <w:numId w:val="1006"/>
        </w:numPr>
        <w:pStyle w:val="Compact"/>
      </w:pPr>
      <w:r>
        <w:t xml:space="preserve">Active participant in the Riyadh Legal Forum, focusing on legal reforms and innovation in Saudi Arabia.</w:t>
      </w:r>
    </w:p>
    <w:p>
      <w:pPr>
        <w:numPr>
          <w:ilvl w:val="0"/>
          <w:numId w:val="1006"/>
        </w:numPr>
        <w:pStyle w:val="Compact"/>
      </w:pPr>
      <w:r>
        <w:t xml:space="preserve">Contributor to publications on Islamic Law and its intersection with modern legal practices in the Kingdom.</w:t>
      </w:r>
    </w:p>
    <w:bookmarkEnd w:id="28"/>
    <w:bookmarkStart w:id="29" w:name="notable-achievements"/>
    <w:p>
      <w:pPr>
        <w:pStyle w:val="Heading3"/>
      </w:pPr>
      <w:r>
        <w:t xml:space="preserve">Notable Achievements</w:t>
      </w:r>
    </w:p>
    <w:p>
      <w:pPr>
        <w:numPr>
          <w:ilvl w:val="0"/>
          <w:numId w:val="1007"/>
        </w:numPr>
        <w:pStyle w:val="Compact"/>
      </w:pPr>
      <w:r>
        <w:t xml:space="preserve">Successfully represented a multinational firm in a landmark dispute involving intellectual property rights, setting a precedent for similar cases in Riyadh.</w:t>
      </w:r>
    </w:p>
    <w:p>
      <w:pPr>
        <w:numPr>
          <w:ilvl w:val="0"/>
          <w:numId w:val="1007"/>
        </w:numPr>
        <w:pStyle w:val="Compact"/>
      </w:pPr>
      <w:r>
        <w:t xml:space="preserve">Developed an internal compliance training program for [Company Name], reducing legal risks by 40% within two years.</w:t>
      </w:r>
    </w:p>
    <w:p>
      <w:pPr>
        <w:numPr>
          <w:ilvl w:val="0"/>
          <w:numId w:val="1007"/>
        </w:numPr>
        <w:pStyle w:val="Compact"/>
      </w:pPr>
      <w:r>
        <w:t xml:space="preserve">Published an article titled “Islamic Law and Corporate Ethics” in the Riyadh Legal Review, highlighting the role of Sharia principles in business ethics.</w:t>
      </w:r>
    </w:p>
    <w:bookmarkEnd w:id="29"/>
    <w:bookmarkStart w:id="30" w:name="publications-and-presentations"/>
    <w:p>
      <w:pPr>
        <w:pStyle w:val="Heading3"/>
      </w:pPr>
      <w:r>
        <w:t xml:space="preserve">Publications and Presentations</w:t>
      </w:r>
    </w:p>
    <w:p>
      <w:pPr>
        <w:numPr>
          <w:ilvl w:val="0"/>
          <w:numId w:val="1008"/>
        </w:numPr>
        <w:pStyle w:val="Compact"/>
      </w:pPr>
      <w:r>
        <w:rPr>
          <w:bCs/>
          <w:b/>
        </w:rPr>
        <w:t xml:space="preserve">“Sharia Compliance in Modern Business,”</w:t>
      </w:r>
      <w:r>
        <w:t xml:space="preserve"> </w:t>
      </w:r>
      <w:r>
        <w:t xml:space="preserve">Presented at the Riyadh Legal Symposium, 2022.</w:t>
      </w:r>
    </w:p>
    <w:p>
      <w:pPr>
        <w:numPr>
          <w:ilvl w:val="0"/>
          <w:numId w:val="1008"/>
        </w:numPr>
        <w:pStyle w:val="Compact"/>
      </w:pPr>
      <w:r>
        <w:rPr>
          <w:bCs/>
          <w:b/>
        </w:rPr>
        <w:t xml:space="preserve">“Legal Challenges in Saudi Arabia’s Vision 2030,”</w:t>
      </w:r>
      <w:r>
        <w:t xml:space="preserve"> </w:t>
      </w:r>
      <w:r>
        <w:t xml:space="preserve">Published in the Journal of Middle Eastern Law, 2021.</w:t>
      </w:r>
    </w:p>
    <w:bookmarkEnd w:id="30"/>
    <w:bookmarkStart w:id="31" w:name="references"/>
    <w:p>
      <w:pPr>
        <w:pStyle w:val="Heading3"/>
      </w:pPr>
      <w:r>
        <w:t xml:space="preserve">References</w:t>
      </w:r>
    </w:p>
    <w:p>
      <w:pPr>
        <w:pStyle w:val="FirstParagraph"/>
      </w:pPr>
      <w:r>
        <w:t xml:space="preserve">Available upon request. References include senior legal professionals from Riyadh-based firms and academic institutions.</w:t>
      </w:r>
    </w:p>
    <w:bookmarkEnd w:id="31"/>
    <w:p>
      <w:pPr>
        <w:pStyle w:val="BodyText"/>
      </w:pPr>
      <w:r>
        <w:t xml:space="preserve">Curriculum Vitae - Lawyer in Saudi Arabia Riyadh | [Your Name]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Saudi Arabia Riyadh</dc:title>
  <dc:creator/>
  <dc:language>en</dc:language>
  <cp:keywords/>
  <dcterms:created xsi:type="dcterms:W3CDTF">2025-12-10T09:18:26Z</dcterms:created>
  <dcterms:modified xsi:type="dcterms:W3CDTF">2025-12-10T09:18:26Z</dcterms:modified>
</cp:coreProperties>
</file>

<file path=docProps/custom.xml><?xml version="1.0" encoding="utf-8"?>
<Properties xmlns="http://schemas.openxmlformats.org/officeDocument/2006/custom-properties" xmlns:vt="http://schemas.openxmlformats.org/officeDocument/2006/docPropsVTypes"/>
</file>