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lawyer-united-arab-emirates-abu-dhabi"/>
    <w:p>
      <w:pPr>
        <w:pStyle w:val="Heading2"/>
      </w:pPr>
      <w:r>
        <w:t xml:space="preserve">Lawyer | United Arab Emirates Abu Dhabi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+971 XXX XXX XXXX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[your.email@domain.com]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Abu Dhabi, United Arab Emirates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Lawyer with a strong focus on UAE legal frameworks, specializing in corporate law, commercial dispute resolution, and regulatory compliance. With over [X years] of expertise in navigating the complex legal landscape of the United Arab Emirates Abu Dhabi, this Curriculum Vitae highlights a career built on integrity, precision, and a deep understanding of Emirate-specific regulations. A licensed practitioner registered with the UAE Bar Association and committed to delivering tailored legal solutions for individuals and organizations operating within the UAE's dynamic economic environment.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Laws (LL.B.)</w:t>
      </w:r>
    </w:p>
    <w:p>
      <w:pPr>
        <w:pStyle w:val="BodyText"/>
      </w:pPr>
      <w:r>
        <w:t xml:space="preserve">American University of Sharjah, Sharjah, UAE</w:t>
      </w:r>
    </w:p>
    <w:p>
      <w:pPr>
        <w:pStyle w:val="BodyText"/>
      </w:pPr>
      <w:r>
        <w:t xml:space="preserve">Graduated: [Year]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Masters in Law (LL.M.)</w:t>
      </w:r>
    </w:p>
    <w:p>
      <w:pPr>
        <w:pStyle w:val="BodyText"/>
      </w:pPr>
      <w:r>
        <w:t xml:space="preserve">University of London, United Kingdom</w:t>
      </w:r>
    </w:p>
    <w:p>
      <w:pPr>
        <w:pStyle w:val="BodyText"/>
      </w:pPr>
      <w:r>
        <w:t xml:space="preserve">Graduated: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legal-counsel"/>
    <w:p>
      <w:pPr>
        <w:pStyle w:val="Heading4"/>
      </w:pPr>
      <w:r>
        <w:t xml:space="preserve">Senior Legal Counsel</w:t>
      </w:r>
    </w:p>
    <w:p>
      <w:pPr>
        <w:pStyle w:val="FirstParagraph"/>
      </w:pPr>
      <w:r>
        <w:rPr>
          <w:bCs/>
          <w:b/>
        </w:rPr>
        <w:t xml:space="preserve">Al-Futtaim Group | Abu Dhabi, UAE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legal advice on corporate governance, contract negotiations, and regulatory compliance for multinational corporations operating in the UAE.</w:t>
      </w:r>
    </w:p>
    <w:p>
      <w:pPr>
        <w:numPr>
          <w:ilvl w:val="0"/>
          <w:numId w:val="1001"/>
        </w:numPr>
        <w:pStyle w:val="Compact"/>
      </w:pPr>
      <w:r>
        <w:t xml:space="preserve">Managed disputes related to commercial contracts and real estate transactions under UAE Commercial Law and Abu Dhabi Judiciary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legal teams to ensure alignment with global standards while adhering to Emirate-specific laws.</w:t>
      </w:r>
    </w:p>
    <w:bookmarkEnd w:id="23"/>
    <w:bookmarkStart w:id="24" w:name="legal-associate"/>
    <w:p>
      <w:pPr>
        <w:pStyle w:val="Heading4"/>
      </w:pPr>
      <w:r>
        <w:t xml:space="preserve">Legal Associate</w:t>
      </w:r>
    </w:p>
    <w:p>
      <w:pPr>
        <w:pStyle w:val="FirstParagraph"/>
      </w:pPr>
      <w:r>
        <w:rPr>
          <w:bCs/>
          <w:b/>
        </w:rPr>
        <w:t xml:space="preserve">Martins &amp; Co. Law Firm | Abu Dhabi, UAE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Represented clients in civil and commercial litigation cases before the Abu Dhabi Civil Court and Dubai International Financial Centre (DIFC) Courts.</w:t>
      </w:r>
    </w:p>
    <w:p>
      <w:pPr>
        <w:numPr>
          <w:ilvl w:val="0"/>
          <w:numId w:val="1002"/>
        </w:numPr>
        <w:pStyle w:val="Compact"/>
      </w:pPr>
      <w:r>
        <w:t xml:space="preserve">Prepared legal documents, including pleadings, settlements, and arbitration agreements, in accordance with UAE Law No. 11 of 2015 on the Regulation of Legal Practice.</w:t>
      </w:r>
    </w:p>
    <w:p>
      <w:pPr>
        <w:numPr>
          <w:ilvl w:val="0"/>
          <w:numId w:val="1002"/>
        </w:numPr>
        <w:pStyle w:val="Compact"/>
      </w:pPr>
      <w:r>
        <w:t xml:space="preserve">Conducted due diligence for mergers and acquisitions (M&amp;A) transactions involving local and foreign entities in Abu Dhabi.</w:t>
      </w:r>
    </w:p>
    <w:bookmarkEnd w:id="24"/>
    <w:bookmarkStart w:id="25" w:name="legal-intern"/>
    <w:p>
      <w:pPr>
        <w:pStyle w:val="Heading4"/>
      </w:pPr>
      <w:r>
        <w:t xml:space="preserve">Legal Intern</w:t>
      </w:r>
    </w:p>
    <w:p>
      <w:pPr>
        <w:pStyle w:val="FirstParagraph"/>
      </w:pPr>
      <w:r>
        <w:rPr>
          <w:bCs/>
          <w:b/>
        </w:rPr>
        <w:t xml:space="preserve">Abu Dhabi Judicial Department | Abu Dhabi, UAE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court procedures, legal research, and drafting judgments under the supervision of senior judges.</w:t>
      </w:r>
    </w:p>
    <w:p>
      <w:pPr>
        <w:numPr>
          <w:ilvl w:val="0"/>
          <w:numId w:val="1003"/>
        </w:numPr>
        <w:pStyle w:val="Compact"/>
      </w:pPr>
      <w:r>
        <w:t xml:space="preserve">Assisted in analyzing cases related to family law, property disputes, and administrative law within the UAE's civil code.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Legal Research &amp; Analysis:</w:t>
      </w:r>
      <w:r>
        <w:t xml:space="preserve"> </w:t>
      </w:r>
      <w:r>
        <w:t xml:space="preserve">Proficient in interpreting UAE laws, including the Civil Code, Commercial Law, and Islamic jurisprudence (Sharia).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Dispute Resolution:</w:t>
      </w:r>
      <w:r>
        <w:t xml:space="preserve"> </w:t>
      </w:r>
      <w:r>
        <w:t xml:space="preserve">Experienced in mediation, arbitration, and litigation within the United Arab Emirates Abu Dhabi framework.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Commercial Law:</w:t>
      </w:r>
      <w:r>
        <w:t xml:space="preserve"> </w:t>
      </w:r>
      <w:r>
        <w:t xml:space="preserve">Expertise in drafting and reviewing contracts for businesses operating in free zones and mainland UAE.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English; proficient in legal terminology specific to the UAE's multilingual legal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Knowledge of UAE’s Federal Law No. 2 of 2019 on the Regulation of Legal Practice and Emirate-specific licensing requirements.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UAE Bar Association Membership</w:t>
      </w:r>
    </w:p>
    <w:p>
      <w:pPr>
        <w:pStyle w:val="BodyText"/>
      </w:pPr>
      <w:r>
        <w:t xml:space="preserve">Registered Member ID: [XXXXX]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Legal Practice Certificate</w:t>
      </w:r>
    </w:p>
    <w:p>
      <w:pPr>
        <w:pStyle w:val="BodyText"/>
      </w:pPr>
      <w:r>
        <w:t xml:space="preserve">American University of Sharjah, UAE – [Year]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Abu Dhabi Legal Society</w:t>
      </w:r>
    </w:p>
    <w:p>
      <w:pPr>
        <w:numPr>
          <w:ilvl w:val="0"/>
          <w:numId w:val="1005"/>
        </w:numPr>
        <w:pStyle w:val="Compact"/>
      </w:pPr>
      <w:r>
        <w:t xml:space="preserve">Member, International Bar Association (IBA)</w:t>
      </w:r>
    </w:p>
    <w:p>
      <w:pPr>
        <w:numPr>
          <w:ilvl w:val="0"/>
          <w:numId w:val="1005"/>
        </w:numPr>
        <w:pStyle w:val="Compact"/>
      </w:pPr>
      <w:r>
        <w:t xml:space="preserve">Contributor to UAE legal publications and seminars on commercial law and dispute resolution.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Legal advisor for non-profit organizations in Abu Dhabi, focusing on consumer rights and community development.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articles on UAE corporate law and the impact of DIFC regulations on international business.</w:t>
      </w:r>
    </w:p>
    <w:bookmarkEnd w:id="30"/>
    <w:p>
      <w:pPr>
        <w:pStyle w:val="BodyText"/>
      </w:pPr>
      <w:r>
        <w:t xml:space="preserve">This Curriculum Vitae is tailored for legal professionals in United Arab Emirates Abu Dhabi, emphasizing expertise in UAE law and a commitment to excellence in legal services.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United Arab Emirates Abu Dhabi</dc:title>
  <dc:creator/>
  <dc:language>en</dc:language>
  <cp:keywords/>
  <dcterms:created xsi:type="dcterms:W3CDTF">2026-06-03T11:22:20Z</dcterms:created>
  <dcterms:modified xsi:type="dcterms:W3CDTF">2026-06-03T11:22:20Z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