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curriculum-vitae"/>
    <w:p>
      <w:pPr>
        <w:pStyle w:val="Heading1"/>
      </w:pPr>
      <w:r>
        <w:t xml:space="preserve">Curriculum Vitae</w:t>
      </w:r>
    </w:p>
    <w:bookmarkStart w:id="33" w:name="lawyer-united-arab-emirates-dubai"/>
    <w:p>
      <w:pPr>
        <w:pStyle w:val="Heading2"/>
      </w:pPr>
      <w:r>
        <w:t xml:space="preserve">Lawyer | United Arab Emirates Dubai</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Dubai, United Arab Emirates</w:t>
      </w:r>
    </w:p>
    <w:p>
      <w:pPr>
        <w:pStyle w:val="BodyText"/>
      </w:pPr>
      <w:r>
        <w:rPr>
          <w:bCs/>
          <w:b/>
        </w:rPr>
        <w:t xml:space="preserve">LICENSE NUMBER:</w:t>
      </w:r>
      <w:r>
        <w:t xml:space="preserve"> </w:t>
      </w:r>
      <w:r>
        <w:t xml:space="preserve">[UAE Bar Council License Number]</w:t>
      </w:r>
    </w:p>
    <w:bookmarkEnd w:id="20"/>
    <w:bookmarkStart w:id="21" w:name="professional-summary"/>
    <w:p>
      <w:pPr>
        <w:pStyle w:val="Heading3"/>
      </w:pPr>
      <w:r>
        <w:t xml:space="preserve">Professional Summary</w:t>
      </w:r>
    </w:p>
    <w:p>
      <w:pPr>
        <w:pStyle w:val="FirstParagraph"/>
      </w:pPr>
      <w:r>
        <w:t xml:space="preserve">A dedicated and experienced Lawyer with over [X years] of expertise in navigating the legal landscape of the United Arab Emirates Dubai. Specializing in corporate law, commercial litigation, and dispute resolution, I have consistently provided strategic legal solutions to clients across diverse industries. My work is deeply rooted in the principles of justice, integrity, and compliance with UAE laws and international standards. As a member of the [Name of Bar Association] and an active participant in legal forums in Dubai, I am committed to upholding the highest ethical standards while advocating for my clients' interests within the dynamic legal environment of United Arab Emirates Dubai.</w:t>
      </w:r>
    </w:p>
    <w:bookmarkEnd w:id="21"/>
    <w:bookmarkStart w:id="22" w:name="legal-education-qualifications"/>
    <w:p>
      <w:pPr>
        <w:pStyle w:val="Heading3"/>
      </w:pPr>
      <w:r>
        <w:t xml:space="preserve">Legal Education &amp; Qualifications</w:t>
      </w:r>
    </w:p>
    <w:p>
      <w:pPr>
        <w:numPr>
          <w:ilvl w:val="0"/>
          <w:numId w:val="1001"/>
        </w:numPr>
        <w:pStyle w:val="Compact"/>
      </w:pPr>
      <w:r>
        <w:rPr>
          <w:bCs/>
          <w:b/>
        </w:rPr>
        <w:t xml:space="preserve">Bachelor of Laws (LL.B.),</w:t>
      </w:r>
      <w:r>
        <w:t xml:space="preserve"> </w:t>
      </w:r>
      <w:r>
        <w:t xml:space="preserve">[University Name], [Year of Graduation] – Recognized by the UAE Bar Council and accredited by the Ministry of Education, United Arab Emirates.</w:t>
      </w:r>
    </w:p>
    <w:p>
      <w:pPr>
        <w:numPr>
          <w:ilvl w:val="0"/>
          <w:numId w:val="1001"/>
        </w:numPr>
        <w:pStyle w:val="Compact"/>
      </w:pPr>
      <w:r>
        <w:rPr>
          <w:bCs/>
          <w:b/>
        </w:rPr>
        <w:t xml:space="preserve">Master of Laws (LL.M.),</w:t>
      </w:r>
      <w:r>
        <w:t xml:space="preserve"> </w:t>
      </w:r>
      <w:r>
        <w:t xml:space="preserve">[Specialization, e.g., International Commercial Law], [University Name], [Year of Graduation] – Focused on comparative legal systems and advanced commercial law principles relevant to Dubai's economy.</w:t>
      </w:r>
    </w:p>
    <w:p>
      <w:pPr>
        <w:numPr>
          <w:ilvl w:val="0"/>
          <w:numId w:val="1001"/>
        </w:numPr>
        <w:pStyle w:val="Compact"/>
      </w:pPr>
      <w:r>
        <w:rPr>
          <w:bCs/>
          <w:b/>
        </w:rPr>
        <w:t xml:space="preserve">Certification in UAE Corporate Law,</w:t>
      </w:r>
      <w:r>
        <w:t xml:space="preserve"> </w:t>
      </w:r>
      <w:r>
        <w:t xml:space="preserve">[Institution Name], [Year] – Specialized training on the UAE Civil Code, commercial regulations, and tax compliance in the United Arab Emirates Dubai.</w:t>
      </w:r>
    </w:p>
    <w:p>
      <w:pPr>
        <w:numPr>
          <w:ilvl w:val="0"/>
          <w:numId w:val="1001"/>
        </w:numPr>
        <w:pStyle w:val="Compact"/>
      </w:pPr>
      <w:r>
        <w:rPr>
          <w:bCs/>
          <w:b/>
        </w:rPr>
        <w:t xml:space="preserve">Membership:</w:t>
      </w:r>
      <w:r>
        <w:t xml:space="preserve"> </w:t>
      </w:r>
      <w:r>
        <w:t xml:space="preserve">Member of the Bar Association of Dubai (BAD) and licensed to practice law in all courts within the United Arab Emirates.</w:t>
      </w:r>
    </w:p>
    <w:bookmarkEnd w:id="22"/>
    <w:bookmarkStart w:id="26" w:name="professional-experience"/>
    <w:p>
      <w:pPr>
        <w:pStyle w:val="Heading3"/>
      </w:pPr>
      <w:r>
        <w:t xml:space="preserve">Professional Experience</w:t>
      </w:r>
    </w:p>
    <w:bookmarkStart w:id="23" w:name="Xb0fc75352ec89454ff62758bfd1043fa58a5226"/>
    <w:p>
      <w:pPr>
        <w:pStyle w:val="Heading4"/>
      </w:pPr>
      <w:r>
        <w:rPr>
          <w:bCs/>
          <w:b/>
        </w:rPr>
        <w:t xml:space="preserve">Senior Lawyer</w:t>
      </w:r>
      <w:r>
        <w:t xml:space="preserve">, [Law Firm Name], Dubai, UAE | [Start Date] – Present</w:t>
      </w:r>
    </w:p>
    <w:p>
      <w:pPr>
        <w:numPr>
          <w:ilvl w:val="0"/>
          <w:numId w:val="1002"/>
        </w:numPr>
        <w:pStyle w:val="Compact"/>
      </w:pPr>
      <w:r>
        <w:t xml:space="preserve">Provided legal counsel to multinational corporations and local businesses on corporate governance, mergers &amp; acquisitions, and regulatory compliance in the United Arab Emirates Dubai.</w:t>
      </w:r>
    </w:p>
    <w:p>
      <w:pPr>
        <w:numPr>
          <w:ilvl w:val="0"/>
          <w:numId w:val="1002"/>
        </w:numPr>
        <w:pStyle w:val="Compact"/>
      </w:pPr>
      <w:r>
        <w:t xml:space="preserve">Represented clients in commercial litigation cases before the Dubai Court of First Instance, Dubai International Financial Centre (DIFC) Courts, and other relevant tribunals.</w:t>
      </w:r>
    </w:p>
    <w:p>
      <w:pPr>
        <w:numPr>
          <w:ilvl w:val="0"/>
          <w:numId w:val="1002"/>
        </w:numPr>
        <w:pStyle w:val="Compact"/>
      </w:pPr>
      <w:r>
        <w:t xml:space="preserve">Developed legal strategies for dispute resolution, including arbitration and mediation, ensuring alignment with UAE law and international standards.</w:t>
      </w:r>
    </w:p>
    <w:p>
      <w:pPr>
        <w:numPr>
          <w:ilvl w:val="0"/>
          <w:numId w:val="1002"/>
        </w:numPr>
        <w:pStyle w:val="Compact"/>
      </w:pPr>
      <w:r>
        <w:t xml:space="preserve">Advised on contract drafting, intellectual property rights, and employment law issues in compliance with the UAE Labour Law (Federal Law No. 8 of 2018).</w:t>
      </w:r>
    </w:p>
    <w:bookmarkEnd w:id="23"/>
    <w:bookmarkStart w:id="24" w:name="X019efe4415ce4bd607a71aa69e3e64ed89a9280"/>
    <w:p>
      <w:pPr>
        <w:pStyle w:val="Heading4"/>
      </w:pPr>
      <w:r>
        <w:rPr>
          <w:bCs/>
          <w:b/>
        </w:rPr>
        <w:t xml:space="preserve">Associate Lawyer</w:t>
      </w:r>
      <w:r>
        <w:t xml:space="preserve">, [Law Firm Name], Dubai, UAE | [Start Date] – [End Date]</w:t>
      </w:r>
    </w:p>
    <w:p>
      <w:pPr>
        <w:numPr>
          <w:ilvl w:val="0"/>
          <w:numId w:val="1003"/>
        </w:numPr>
        <w:pStyle w:val="Compact"/>
      </w:pPr>
      <w:r>
        <w:t xml:space="preserve">Supported senior lawyers in case preparation, legal research, and client communication for complex litigation and transactional matters.</w:t>
      </w:r>
    </w:p>
    <w:p>
      <w:pPr>
        <w:numPr>
          <w:ilvl w:val="0"/>
          <w:numId w:val="1003"/>
        </w:numPr>
        <w:pStyle w:val="Compact"/>
      </w:pPr>
      <w:r>
        <w:t xml:space="preserve">Conducted due diligence on real estate and investment projects in the United Arab Emirates Dubai, ensuring adherence to local regulations.</w:t>
      </w:r>
    </w:p>
    <w:p>
      <w:pPr>
        <w:numPr>
          <w:ilvl w:val="0"/>
          <w:numId w:val="1003"/>
        </w:numPr>
        <w:pStyle w:val="Compact"/>
      </w:pPr>
      <w:r>
        <w:t xml:space="preserve">Contributed to the drafting of legal opinions, settlement agreements, and compliance reports for clients operating in free zones such as Jebel Ali and Dubai Multi Commodities Centre (DMCC).</w:t>
      </w:r>
    </w:p>
    <w:bookmarkEnd w:id="24"/>
    <w:bookmarkStart w:id="25" w:name="X6640b4d810367aa4bca44485ef3a7864ae26f5f"/>
    <w:p>
      <w:pPr>
        <w:pStyle w:val="Heading4"/>
      </w:pPr>
      <w:r>
        <w:rPr>
          <w:bCs/>
          <w:b/>
        </w:rPr>
        <w:t xml:space="preserve">Legal Intern</w:t>
      </w:r>
      <w:r>
        <w:t xml:space="preserve">, [Government Agency/Non-Profit Organization], Dubai, UAE | [Start Date] – [End Date]</w:t>
      </w:r>
    </w:p>
    <w:p>
      <w:pPr>
        <w:numPr>
          <w:ilvl w:val="0"/>
          <w:numId w:val="1004"/>
        </w:numPr>
        <w:pStyle w:val="Compact"/>
      </w:pPr>
      <w:r>
        <w:t xml:space="preserve">Gained hands-on experience in administrative law and public policy development under the guidance of senior legal professionals in the United Arab Emirates.</w:t>
      </w:r>
    </w:p>
    <w:p>
      <w:pPr>
        <w:numPr>
          <w:ilvl w:val="0"/>
          <w:numId w:val="1004"/>
        </w:numPr>
        <w:pStyle w:val="Compact"/>
      </w:pPr>
      <w:r>
        <w:t xml:space="preserve">Assisted in drafting legislative proposals and analyzing legal frameworks for government initiatives in Dubai.</w:t>
      </w:r>
    </w:p>
    <w:bookmarkEnd w:id="25"/>
    <w:bookmarkEnd w:id="26"/>
    <w:bookmarkStart w:id="27" w:name="legal-specializations"/>
    <w:p>
      <w:pPr>
        <w:pStyle w:val="Heading3"/>
      </w:pPr>
      <w:r>
        <w:t xml:space="preserve">Legal Specializations</w:t>
      </w:r>
    </w:p>
    <w:p>
      <w:pPr>
        <w:numPr>
          <w:ilvl w:val="0"/>
          <w:numId w:val="1005"/>
        </w:numPr>
        <w:pStyle w:val="Compact"/>
      </w:pPr>
      <w:r>
        <w:rPr>
          <w:bCs/>
          <w:b/>
        </w:rPr>
        <w:t xml:space="preserve">Commercial Law:</w:t>
      </w:r>
      <w:r>
        <w:t xml:space="preserve"> </w:t>
      </w:r>
      <w:r>
        <w:t xml:space="preserve">Expertise in drafting and negotiating commercial contracts, joint ventures, and partnerships in the UAE. Proficient in handling disputes arising from trade agreements and business operations.</w:t>
      </w:r>
    </w:p>
    <w:p>
      <w:pPr>
        <w:numPr>
          <w:ilvl w:val="0"/>
          <w:numId w:val="1005"/>
        </w:numPr>
        <w:pStyle w:val="Compact"/>
      </w:pPr>
      <w:r>
        <w:rPr>
          <w:bCs/>
          <w:b/>
        </w:rPr>
        <w:t xml:space="preserve">Corporate Governance:</w:t>
      </w:r>
      <w:r>
        <w:t xml:space="preserve"> </w:t>
      </w:r>
      <w:r>
        <w:t xml:space="preserve">Advised on compliance with UAE corporate law, including the regulation of limited liability companies (LLCs) and foreign investment laws.</w:t>
      </w:r>
    </w:p>
    <w:p>
      <w:pPr>
        <w:numPr>
          <w:ilvl w:val="0"/>
          <w:numId w:val="1005"/>
        </w:numPr>
        <w:pStyle w:val="Compact"/>
      </w:pPr>
      <w:r>
        <w:rPr>
          <w:bCs/>
          <w:b/>
        </w:rPr>
        <w:t xml:space="preserve">Dispute Resolution:</w:t>
      </w:r>
      <w:r>
        <w:t xml:space="preserve"> </w:t>
      </w:r>
      <w:r>
        <w:t xml:space="preserve">Skilled in mediation, arbitration, and litigation processes. Experience in resolving commercial disputes through the Dubai Court of Arbitration (DCA) and other forums.</w:t>
      </w:r>
    </w:p>
    <w:p>
      <w:pPr>
        <w:numPr>
          <w:ilvl w:val="0"/>
          <w:numId w:val="1005"/>
        </w:numPr>
        <w:pStyle w:val="Compact"/>
      </w:pPr>
      <w:r>
        <w:rPr>
          <w:bCs/>
          <w:b/>
        </w:rPr>
        <w:t xml:space="preserve">Real Estate Law:</w:t>
      </w:r>
      <w:r>
        <w:t xml:space="preserve"> </w:t>
      </w:r>
      <w:r>
        <w:t xml:space="preserve">Specialized in property transactions, lease agreements, and regulatory compliance for developers and investors in Dubai's real estate sector.</w:t>
      </w:r>
    </w:p>
    <w:p>
      <w:pPr>
        <w:numPr>
          <w:ilvl w:val="0"/>
          <w:numId w:val="1005"/>
        </w:numPr>
        <w:pStyle w:val="Compact"/>
      </w:pPr>
      <w:r>
        <w:rPr>
          <w:bCs/>
          <w:b/>
        </w:rPr>
        <w:t xml:space="preserve">International Trade:</w:t>
      </w:r>
      <w:r>
        <w:t xml:space="preserve"> </w:t>
      </w:r>
      <w:r>
        <w:t xml:space="preserve">Knowledge of UAE customs regulations, export/import laws, and international trade treaties applicable to Dubai's global business environment.</w:t>
      </w:r>
    </w:p>
    <w:bookmarkEnd w:id="27"/>
    <w:bookmarkStart w:id="28" w:name="professional-memberships-certifications"/>
    <w:p>
      <w:pPr>
        <w:pStyle w:val="Heading3"/>
      </w:pPr>
      <w:r>
        <w:t xml:space="preserve">Professional Memberships &amp; Certifications</w:t>
      </w:r>
    </w:p>
    <w:p>
      <w:pPr>
        <w:numPr>
          <w:ilvl w:val="0"/>
          <w:numId w:val="1006"/>
        </w:numPr>
        <w:pStyle w:val="Compact"/>
      </w:pPr>
      <w:r>
        <w:rPr>
          <w:bCs/>
          <w:b/>
        </w:rPr>
        <w:t xml:space="preserve">Bar Association of Dubai (BAD):</w:t>
      </w:r>
      <w:r>
        <w:t xml:space="preserve"> </w:t>
      </w:r>
      <w:r>
        <w:t xml:space="preserve">Active member since [Year], participating in seminars and legal advocacy initiatives.</w:t>
      </w:r>
    </w:p>
    <w:p>
      <w:pPr>
        <w:numPr>
          <w:ilvl w:val="0"/>
          <w:numId w:val="1006"/>
        </w:numPr>
        <w:pStyle w:val="Compact"/>
      </w:pPr>
      <w:r>
        <w:rPr>
          <w:bCs/>
          <w:b/>
        </w:rPr>
        <w:t xml:space="preserve">Certified Arbitrator:</w:t>
      </w:r>
      <w:r>
        <w:t xml:space="preserve"> </w:t>
      </w:r>
      <w:r>
        <w:t xml:space="preserve">Recognized by the Dubai International Arbitration Centre (DIAC) for expertise in alternative dispute resolution.</w:t>
      </w:r>
    </w:p>
    <w:p>
      <w:pPr>
        <w:numPr>
          <w:ilvl w:val="0"/>
          <w:numId w:val="1006"/>
        </w:numPr>
        <w:pStyle w:val="Compact"/>
      </w:pPr>
      <w:r>
        <w:rPr>
          <w:bCs/>
          <w:b/>
        </w:rPr>
        <w:t xml:space="preserve">Certificate in UAE Tax Law,</w:t>
      </w:r>
      <w:r>
        <w:t xml:space="preserve"> </w:t>
      </w:r>
      <w:r>
        <w:t xml:space="preserve">[Institution Name], [Year] – Focused on tax compliance and financial regulations in the United Arab Emirates.</w:t>
      </w:r>
    </w:p>
    <w:bookmarkEnd w:id="28"/>
    <w:bookmarkStart w:id="29" w:name="language-proficiency"/>
    <w:p>
      <w:pPr>
        <w:pStyle w:val="Heading3"/>
      </w:pPr>
      <w:r>
        <w:t xml:space="preserve">Language Proficiency</w:t>
      </w:r>
    </w:p>
    <w:p>
      <w:pPr>
        <w:numPr>
          <w:ilvl w:val="0"/>
          <w:numId w:val="1007"/>
        </w:numPr>
        <w:pStyle w:val="Compact"/>
      </w:pPr>
      <w:r>
        <w:rPr>
          <w:bCs/>
          <w:b/>
        </w:rPr>
        <w:t xml:space="preserve">Arabic:</w:t>
      </w:r>
      <w:r>
        <w:t xml:space="preserve"> </w:t>
      </w:r>
      <w:r>
        <w:t xml:space="preserve">Fluent (native speaker).</w:t>
      </w:r>
    </w:p>
    <w:p>
      <w:pPr>
        <w:numPr>
          <w:ilvl w:val="0"/>
          <w:numId w:val="1007"/>
        </w:numPr>
        <w:pStyle w:val="Compact"/>
      </w:pPr>
      <w:r>
        <w:rPr>
          <w:bCs/>
          <w:b/>
        </w:rPr>
        <w:t xml:space="preserve">English:</w:t>
      </w:r>
      <w:r>
        <w:t xml:space="preserve"> </w:t>
      </w:r>
      <w:r>
        <w:t xml:space="preserve">Advanced proficiency (written and verbal).</w:t>
      </w:r>
    </w:p>
    <w:bookmarkEnd w:id="29"/>
    <w:bookmarkStart w:id="30" w:name="additional-skills"/>
    <w:p>
      <w:pPr>
        <w:pStyle w:val="Heading3"/>
      </w:pPr>
      <w:r>
        <w:t xml:space="preserve">Additional Skills</w:t>
      </w:r>
    </w:p>
    <w:p>
      <w:pPr>
        <w:numPr>
          <w:ilvl w:val="0"/>
          <w:numId w:val="1008"/>
        </w:numPr>
        <w:pStyle w:val="Compact"/>
      </w:pPr>
      <w:r>
        <w:t xml:space="preserve">Proficient in legal research tools such as Westlaw, LexisNexis, and UAE legal databases.</w:t>
      </w:r>
    </w:p>
    <w:p>
      <w:pPr>
        <w:numPr>
          <w:ilvl w:val="0"/>
          <w:numId w:val="1008"/>
        </w:numPr>
        <w:pStyle w:val="Compact"/>
      </w:pPr>
      <w:r>
        <w:t xml:space="preserve">Strong analytical and problem-solving skills with a focus on case strategy development.</w:t>
      </w:r>
    </w:p>
    <w:p>
      <w:pPr>
        <w:numPr>
          <w:ilvl w:val="0"/>
          <w:numId w:val="1008"/>
        </w:numPr>
        <w:pStyle w:val="Compact"/>
      </w:pPr>
      <w:r>
        <w:t xml:space="preserve">Certified in Microsoft Office Suite (Word, Excel, PowerPoint) and legal management software.</w:t>
      </w:r>
    </w:p>
    <w:bookmarkEnd w:id="30"/>
    <w:bookmarkStart w:id="31" w:name="notable-projects-achievements"/>
    <w:p>
      <w:pPr>
        <w:pStyle w:val="Heading3"/>
      </w:pPr>
      <w:r>
        <w:t xml:space="preserve">Notable Projects &amp; Achievements</w:t>
      </w:r>
    </w:p>
    <w:p>
      <w:pPr>
        <w:pStyle w:val="FirstParagraph"/>
      </w:pPr>
      <w:r>
        <w:rPr>
          <w:bCs/>
          <w:b/>
        </w:rPr>
        <w:t xml:space="preserve">Case Study: Dispute Resolution for a Multinational Client in Dubai:</w:t>
      </w:r>
      <w:r>
        <w:t xml:space="preserve"> </w:t>
      </w:r>
      <w:r>
        <w:t xml:space="preserve">Successfully mediated a high-profile commercial dispute involving breach of contract and intellectual property infringement, securing a favorable settlement for the client in the United Arab Emirates Dubai courts.</w:t>
      </w:r>
    </w:p>
    <w:p>
      <w:pPr>
        <w:pStyle w:val="BodyText"/>
      </w:pPr>
      <w:r>
        <w:rPr>
          <w:bCs/>
          <w:b/>
        </w:rPr>
        <w:t xml:space="preserve">Legal Advisory Role:</w:t>
      </w:r>
      <w:r>
        <w:t xml:space="preserve"> </w:t>
      </w:r>
      <w:r>
        <w:t xml:space="preserve">Provided strategic legal guidance to a tech startup operating in Dubai's Silicon Oasis, ensuring compliance with UAE data protection laws and cybersecurity regulations.</w:t>
      </w:r>
    </w:p>
    <w:bookmarkEnd w:id="31"/>
    <w:bookmarkStart w:id="32" w:name="references"/>
    <w:p>
      <w:pPr>
        <w:pStyle w:val="Heading3"/>
      </w:pPr>
      <w:r>
        <w:t xml:space="preserve">References</w:t>
      </w:r>
    </w:p>
    <w:p>
      <w:pPr>
        <w:pStyle w:val="FirstParagraph"/>
      </w:pPr>
      <w:r>
        <w:t xml:space="preserve">Available upon request. Please contact [Your Name] at [Email] or [Phone Number].</w:t>
      </w:r>
    </w:p>
    <w:bookmarkEnd w:id="32"/>
    <w:p>
      <w:pPr>
        <w:pStyle w:val="BodyText"/>
      </w:pPr>
      <w:r>
        <w:t xml:space="preserve">Curriculum Vitae | Lawyer | United Arab Emirates Dubai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United Arab Emirates Dubai</dc:title>
  <dc:creator/>
  <dc:language>en</dc:language>
  <cp:keywords/>
  <dcterms:created xsi:type="dcterms:W3CDTF">2025-12-10T08:06:55Z</dcterms:created>
  <dcterms:modified xsi:type="dcterms:W3CDTF">2025-12-10T08:06:55Z</dcterms:modified>
</cp:coreProperties>
</file>

<file path=docProps/custom.xml><?xml version="1.0" encoding="utf-8"?>
<Properties xmlns="http://schemas.openxmlformats.org/officeDocument/2006/custom-properties" xmlns:vt="http://schemas.openxmlformats.org/officeDocument/2006/docPropsVTypes"/>
</file>