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mason"/>
    <w:p>
      <w:pPr>
        <w:pStyle w:val="Heading2"/>
      </w:pPr>
      <w:r>
        <w:t xml:space="preserve">Mason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dei Mille 12, Naples, Italy 80121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mason.cvit@italy.com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linkedin.com/in/mason-cv-italy-naples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professional with over 8 years of experience in international business and cultural engagement, specifically tailored for the dynamic environment of Italy Naples. With a deep understanding of Italian business practices, Mason has successfully navigated the unique challenges and opportunities presented by the Neapolitan market. A graduate of the University of Naples Federico II, Mason combines academic excellence with hands-on expertise in cross-cultural communication, project management, and strategic collaboration. This Curriculum Vitae reflects Mason's commitment to professional growth and his ability to contribute meaningfully to organizations operating in Italy Naples.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University of Naples Federico II, 2015–2017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Modern Languages</w:t>
      </w:r>
      <w:r>
        <w:t xml:space="preserve">, University of Bologna, 2011–2015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Project Coordinator</w:t>
      </w:r>
      <w:r>
        <w:t xml:space="preserve">, Naples International Business Hub, 2018–Present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Business Development Manager</w:t>
      </w:r>
      <w:r>
        <w:t xml:space="preserve">, Naples Tourism Consortium, 2014–2018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Intern, Cultural Exchange Program</w:t>
      </w:r>
      <w:r>
        <w:t xml:space="preserve">, University of Naples Parthenope, 2013–2014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(C2 level), English (C1 level), and basic Spanish.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project management software (Asana, Trello), data analysis tools (Excel, Tableau), and digital marketing platforms (Google Analytics, SEO).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Italian business etiquette, negotiation styles, and regional customs in Naples. Experienced in bridging cultural gaps between international clients and local stakeholders.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team building, conflict resolution, and fostering collaborative environments.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, Project Management Institute,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CEFR Italian Language Proficiency</w:t>
      </w:r>
      <w:r>
        <w:t xml:space="preserve">, University of Naples Federico II, 2016</w:t>
      </w:r>
    </w:p>
    <w:bookmarkEnd w:id="25"/>
    <w:bookmarkStart w:id="26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Cultural Heritage Initiative</w:t>
      </w:r>
      <w:r>
        <w:t xml:space="preserve"> </w:t>
      </w:r>
      <w:r>
        <w:t xml:space="preserve">(2021–2023)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 for Small Businesses</w:t>
      </w:r>
      <w:r>
        <w:t xml:space="preserve"> </w:t>
      </w:r>
      <w:r>
        <w:t xml:space="preserve">(2019)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in Italy Naples, all of whom can attest to Mason’s professionalism and dedication.</w:t>
      </w:r>
    </w:p>
    <w:bookmarkEnd w:id="27"/>
    <w:p>
      <w:pPr>
        <w:pStyle w:val="BodyText"/>
      </w:pPr>
      <w:r>
        <w:t xml:space="preserve">This Curriculum Vitae is tailored for opportunities in Italy Naples. Mason’s expertise aligns with the cultural and economic landscape of the region, ensuring seamless integration into local business environments.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2025-12-04T07:45:17Z</dcterms:created>
  <dcterms:modified xsi:type="dcterms:W3CDTF">2025-12-04T07:45:17Z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