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Almaty, Kazakhstan | +7 (700) 123-4567 | mason@example.com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professional based in Kazakhstan Almaty, Mason has cultivated a career that bridges international expertise with local market dynamics. With a strong focus on [specific field, e.g., business development, engineering, education], Mason has consistently demonstrated adaptability and leadership in multicultural environments. The Curriculum Vitae of Mason reflects a commitment to excellence, innovation, and contributions to the thriving professional landscape of Kazakhstan Almaty.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[Field]</w:t>
      </w:r>
      <w:r>
        <w:t xml:space="preserve"> </w:t>
      </w:r>
      <w:r>
        <w:t xml:space="preserve">– Almaty State University, Kazakhstan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Business Administration (MBA)</w:t>
      </w:r>
      <w:r>
        <w:t xml:space="preserve"> </w:t>
      </w:r>
      <w:r>
        <w:t xml:space="preserve">– Kazakh-British Technical University, Almaty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[Relevant Skill]</w:t>
      </w:r>
      <w:r>
        <w:t xml:space="preserve"> </w:t>
      </w:r>
      <w:r>
        <w:t xml:space="preserve">– International Institute for Management Development (IMD), Switzerland (20XX)</w:t>
      </w:r>
    </w:p>
    <w:p>
      <w:pPr>
        <w:pStyle w:val="FirstParagraph"/>
      </w:pPr>
      <w:r>
        <w:t xml:space="preserve">Mason’s academic journey in Kazakhstan Almaty provided a robust foundation for navigating the complexities of global and local business practices. The Curriculum Vitae highlights specialized training in [specific area], aligning with the evolving needs of industries in Kazakhstan Almaty.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Almaty Tech Solutions Ltd., Kazakhstan</w:t>
      </w:r>
      <w:r>
        <w:t xml:space="preserve"> </w:t>
      </w:r>
      <w:r>
        <w:t xml:space="preserve">| 20XX–Present</w:t>
      </w:r>
    </w:p>
    <w:p>
      <w:pPr>
        <w:numPr>
          <w:ilvl w:val="0"/>
          <w:numId w:val="1002"/>
        </w:numPr>
        <w:pStyle w:val="Compact"/>
      </w:pPr>
      <w:r>
        <w:t xml:space="preserve">Overseeing cross-functional teams to deliver technology-driven projects for clients across Kazakhstan Almaty and beyond.</w:t>
      </w:r>
    </w:p>
    <w:p>
      <w:pPr>
        <w:numPr>
          <w:ilvl w:val="0"/>
          <w:numId w:val="1002"/>
        </w:numPr>
        <w:pStyle w:val="Compact"/>
      </w:pPr>
      <w:r>
        <w:t xml:space="preserve">Developing strategic partnerships with local businesses and international stakeholders to enhance market presence in Kazakhstan Almaty.</w:t>
      </w:r>
    </w:p>
    <w:p>
      <w:pPr>
        <w:numPr>
          <w:ilvl w:val="0"/>
          <w:numId w:val="1002"/>
        </w:numPr>
        <w:pStyle w:val="Compact"/>
      </w:pPr>
      <w:r>
        <w:t xml:space="preserve">Implementing innovative solutions that address industry-specific challenges, contributing to the growth of the tech sector in Kazakhstan Almaty.</w:t>
      </w:r>
    </w:p>
    <w:bookmarkEnd w:id="23"/>
    <w:bookmarkStart w:id="24" w:name="business-development-manager"/>
    <w:p>
      <w:pPr>
        <w:pStyle w:val="Heading3"/>
      </w:pPr>
      <w:r>
        <w:t xml:space="preserve">Business Development Manager</w:t>
      </w:r>
    </w:p>
    <w:p>
      <w:pPr>
        <w:pStyle w:val="FirstParagraph"/>
      </w:pPr>
      <w:r>
        <w:rPr>
          <w:bCs/>
          <w:b/>
        </w:rPr>
        <w:t xml:space="preserve">Kazakhstan International Trade Group</w:t>
      </w:r>
      <w:r>
        <w:t xml:space="preserve"> </w:t>
      </w:r>
      <w:r>
        <w:t xml:space="preserve">| 20XX–20XX</w:t>
      </w:r>
    </w:p>
    <w:p>
      <w:pPr>
        <w:numPr>
          <w:ilvl w:val="0"/>
          <w:numId w:val="1003"/>
        </w:numPr>
        <w:pStyle w:val="Compact"/>
      </w:pPr>
      <w:r>
        <w:t xml:space="preserve">Expanding market reach by establishing new client relationships in Kazakhstan Almaty and neighboring regions.</w:t>
      </w:r>
    </w:p>
    <w:p>
      <w:pPr>
        <w:numPr>
          <w:ilvl w:val="0"/>
          <w:numId w:val="1003"/>
        </w:numPr>
        <w:pStyle w:val="Compact"/>
      </w:pPr>
      <w:r>
        <w:t xml:space="preserve">Conducting in-depth market research to identify opportunities for growth, supported by a deep understanding of the economic landscape in Kazakhstan Almaty.</w:t>
      </w:r>
    </w:p>
    <w:p>
      <w:pPr>
        <w:numPr>
          <w:ilvl w:val="0"/>
          <w:numId w:val="1003"/>
        </w:numPr>
        <w:pStyle w:val="Compact"/>
      </w:pPr>
      <w:r>
        <w:t xml:space="preserve">Collaborating with local governments and organizations to promote sustainable business practices aligned with national priorities in Kazakhstan Almaty.</w:t>
      </w:r>
    </w:p>
    <w:bookmarkEnd w:id="24"/>
    <w:bookmarkStart w:id="25" w:name="consultant"/>
    <w:p>
      <w:pPr>
        <w:pStyle w:val="Heading3"/>
      </w:pPr>
      <w:r>
        <w:t xml:space="preserve">Consultant</w:t>
      </w:r>
    </w:p>
    <w:p>
      <w:pPr>
        <w:pStyle w:val="FirstParagraph"/>
      </w:pPr>
      <w:r>
        <w:rPr>
          <w:bCs/>
          <w:b/>
        </w:rPr>
        <w:t xml:space="preserve">Almaty Business Advisory Services</w:t>
      </w:r>
      <w:r>
        <w:t xml:space="preserve"> </w:t>
      </w:r>
      <w:r>
        <w:t xml:space="preserve">| 20XX–20XX</w:t>
      </w:r>
    </w:p>
    <w:p>
      <w:pPr>
        <w:numPr>
          <w:ilvl w:val="0"/>
          <w:numId w:val="1004"/>
        </w:numPr>
        <w:pStyle w:val="Compact"/>
      </w:pPr>
      <w:r>
        <w:t xml:space="preserve">Providing strategic guidance to startups and SMEs in Kazakhstan Almaty, focusing on operational efficiency and scalability.</w:t>
      </w:r>
    </w:p>
    <w:p>
      <w:pPr>
        <w:numPr>
          <w:ilvl w:val="0"/>
          <w:numId w:val="1004"/>
        </w:numPr>
        <w:pStyle w:val="Compact"/>
      </w:pPr>
      <w:r>
        <w:t xml:space="preserve">Designing training programs tailored to the needs of professionals in Kazakhstan Almaty, emphasizing digital transformation and leadership skills.</w:t>
      </w:r>
    </w:p>
    <w:p>
      <w:pPr>
        <w:numPr>
          <w:ilvl w:val="0"/>
          <w:numId w:val="1004"/>
        </w:numPr>
        <w:pStyle w:val="Compact"/>
      </w:pPr>
      <w:r>
        <w:t xml:space="preserve">Contributing to policy discussions that shape the business environment in Kazakhstan Almaty through expert insights and advocacy.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formulating and executing strategies for businesses in Kazakhstan Almaty.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Kazakh, with proficiency in Russian (essential for navigating professional networks in Kazakhstan Almaty).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Advanced skills in project management software (e.g., Microsoft Project, Asana) and data analysis tools (e.g., Excel, Tableau).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Proven ability to collaborate effectively with diverse teams in Kazakhstan Almaty and globally.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Training Program</w:t>
      </w:r>
      <w:r>
        <w:t xml:space="preserve"> </w:t>
      </w:r>
      <w:r>
        <w:t xml:space="preserve">– Kazakh-British Technical University, Almaty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Management Professional (PMP)</w:t>
      </w:r>
      <w:r>
        <w:t xml:space="preserve"> </w:t>
      </w:r>
      <w:r>
        <w:t xml:space="preserve">– PMI, USA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Seminars on Economic Trends in Central Asia</w:t>
      </w:r>
      <w:r>
        <w:t xml:space="preserve"> </w:t>
      </w:r>
      <w:r>
        <w:t xml:space="preserve">– Almaty Business Forum, 20XX</w:t>
      </w:r>
    </w:p>
    <w:p>
      <w:pPr>
        <w:pStyle w:val="FirstParagraph"/>
      </w:pPr>
      <w:r>
        <w:t xml:space="preserve">Mason’s commitment to continuous learning is reflected in the Curriculum Vitae, which showcases participation in events and programs that enhance expertise relevant to the dynamic economy of Kazakhstan Almaty.</w:t>
      </w:r>
    </w:p>
    <w:bookmarkEnd w:id="28"/>
    <w:bookmarkStart w:id="29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Mason actively contributes to the professional and cultural fabric of Kazakhstan Almaty. This includes:</w:t>
      </w:r>
    </w:p>
    <w:p>
      <w:pPr>
        <w:numPr>
          <w:ilvl w:val="0"/>
          <w:numId w:val="1007"/>
        </w:numPr>
        <w:pStyle w:val="Compact"/>
      </w:pPr>
      <w:r>
        <w:t xml:space="preserve">Volunteering as a mentor for young entrepreneurs through the Almaty Innovation Hub.</w:t>
      </w:r>
    </w:p>
    <w:p>
      <w:pPr>
        <w:numPr>
          <w:ilvl w:val="0"/>
          <w:numId w:val="1007"/>
        </w:numPr>
        <w:pStyle w:val="Compact"/>
      </w:pPr>
      <w:r>
        <w:t xml:space="preserve">Participating in local business networking groups to foster collaboration among professionals in Kazakhstan Almaty.</w:t>
      </w:r>
    </w:p>
    <w:p>
      <w:pPr>
        <w:numPr>
          <w:ilvl w:val="0"/>
          <w:numId w:val="1007"/>
        </w:numPr>
        <w:pStyle w:val="Compact"/>
      </w:pPr>
      <w:r>
        <w:t xml:space="preserve">Supporting educational initiatives that aim to bridge the gap between academic training and industry requirements in Kazakhstan Almaty.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leaders from companies and institutions based in Kazakhstan Almaty, attesting to Mason’s professional integrity and achievements.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professionals seeking opportunities in Kazakhstan Almaty. It emphasizes experiences, skills, and qualifications aligned with the economic and cultural context of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2025-12-04T03:13:14Z</dcterms:created>
  <dcterms:modified xsi:type="dcterms:W3CDTF">2025-12-04T03:13:14Z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