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5"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Address:</w:t>
      </w:r>
      <w:r>
        <w:t xml:space="preserve"> </w:t>
      </w:r>
      <w:r>
        <w:t xml:space="preserve">123 Jalan Bukit Bintang, Kuala Lumpur, Malaysia</w:t>
      </w:r>
      <w:r>
        <w:br/>
      </w:r>
      <w:r>
        <w:rPr>
          <w:bCs/>
          <w:b/>
        </w:rPr>
        <w:t xml:space="preserve">Phone:</w:t>
      </w:r>
      <w:r>
        <w:t xml:space="preserve"> </w:t>
      </w:r>
      <w:r>
        <w:t xml:space="preserve">+60 12-345 6789</w:t>
      </w:r>
      <w:r>
        <w:br/>
      </w:r>
      <w:r>
        <w:rPr>
          <w:bCs/>
          <w:b/>
        </w:rPr>
        <w:t xml:space="preserve">Email:</w:t>
      </w:r>
      <w:r>
        <w:t xml:space="preserve"> </w:t>
      </w:r>
      <w:r>
        <w:t xml:space="preserve">mason@example.com</w:t>
      </w:r>
      <w:r>
        <w:br/>
      </w:r>
      <w:r>
        <w:rPr>
          <w:bCs/>
          <w:b/>
        </w:rPr>
        <w:t xml:space="preserve">LinkedIn:</w:t>
      </w:r>
      <w:r>
        <w:t xml:space="preserve"> </w:t>
      </w:r>
      <w:r>
        <w:t xml:space="preserve">linkedin.com/in/masonmalaysia</w:t>
      </w:r>
    </w:p>
    <w:bookmarkEnd w:id="20"/>
    <w:bookmarkStart w:id="21" w:name="professional-summary"/>
    <w:p>
      <w:pPr>
        <w:pStyle w:val="Heading2"/>
      </w:pPr>
      <w:r>
        <w:t xml:space="preserve">Professional Summary</w:t>
      </w:r>
    </w:p>
    <w:p>
      <w:pPr>
        <w:pStyle w:val="FirstParagraph"/>
      </w:pPr>
      <w:r>
        <w:t xml:space="preserve">Mason is a highly motivated and results-driven professional with over [X] years of experience in [industry/field], specializing in [specific skills]. A graduate of [university or institution], Mason has built a career rooted in excellence, innovation, and adaptability, with significant contributions to projects and initiatives across Malaysia Kuala Lumpur. With a strong understanding of the local market dynamics and international best practices, Mason is committed to delivering impactful solutions that align with the strategic goals of organizations in Malaysia’s vibrant economic landscape. Whether working on corporate strategy, technology integration, or community engagement, Mason has consistently demonstrated leadership and expertise in multicultural environments. This Curriculum Vitae outlines Mason’s professional journey, educational background, and key skills tailored to contribute effectively to the dynamic business ecosystem of Malaysia Kuala Lumpur.</w:t>
      </w:r>
    </w:p>
    <w:bookmarkEnd w:id="21"/>
    <w:bookmarkStart w:id="25" w:name="work-experience"/>
    <w:p>
      <w:pPr>
        <w:pStyle w:val="Heading2"/>
      </w:pPr>
      <w:r>
        <w:t xml:space="preserve">Work Experience</w:t>
      </w:r>
    </w:p>
    <w:bookmarkStart w:id="22" w:name="senior-project-manager"/>
    <w:p>
      <w:pPr>
        <w:pStyle w:val="Heading3"/>
      </w:pPr>
      <w:r>
        <w:t xml:space="preserve">Senior Project Manager</w:t>
      </w:r>
    </w:p>
    <w:p>
      <w:pPr>
        <w:pStyle w:val="FirstParagraph"/>
      </w:pPr>
      <w:r>
        <w:rPr>
          <w:bCs/>
          <w:b/>
        </w:rPr>
        <w:t xml:space="preserve">Kuala Lumpur International Business Solutions (KLIBS)</w:t>
      </w:r>
      <w:r>
        <w:t xml:space="preserve"> </w:t>
      </w:r>
      <w:r>
        <w:t xml:space="preserve">| 2018 – Present</w:t>
      </w:r>
      <w:r>
        <w:br/>
      </w:r>
      <w:r>
        <w:t xml:space="preserve">- Led a team of 15+ professionals to deliver over [X] high-impact projects in Malaysia Kuala Lumpur, including infrastructure development and digital transformation initiatives.</w:t>
      </w:r>
      <w:r>
        <w:br/>
      </w:r>
      <w:r>
        <w:t xml:space="preserve">- Collaborated with local stakeholders and international partners to ensure alignment with Malaysian government policies and sustainability goals.</w:t>
      </w:r>
      <w:r>
        <w:br/>
      </w:r>
      <w:r>
        <w:t xml:space="preserve">- Spearheaded the implementation of a cloud-based ERP system, enhancing operational efficiency by 30% for clients in Kuala Lumpur’s tech sector.</w:t>
      </w:r>
      <w:r>
        <w:br/>
      </w:r>
      <w:r>
        <w:t xml:space="preserve">- Mentored junior staff, fostering a culture of innovation and excellence in the workplace.</w:t>
      </w:r>
    </w:p>
    <w:bookmarkEnd w:id="22"/>
    <w:bookmarkStart w:id="23" w:name="project-coordinator"/>
    <w:p>
      <w:pPr>
        <w:pStyle w:val="Heading3"/>
      </w:pPr>
      <w:r>
        <w:t xml:space="preserve">Project Coordinator</w:t>
      </w:r>
    </w:p>
    <w:p>
      <w:pPr>
        <w:pStyle w:val="FirstParagraph"/>
      </w:pPr>
      <w:r>
        <w:rPr>
          <w:bCs/>
          <w:b/>
        </w:rPr>
        <w:t xml:space="preserve">Malaysia GreenTech Initiative (MGT)</w:t>
      </w:r>
      <w:r>
        <w:t xml:space="preserve"> </w:t>
      </w:r>
      <w:r>
        <w:t xml:space="preserve">| 2015 – 2018</w:t>
      </w:r>
      <w:r>
        <w:br/>
      </w:r>
      <w:r>
        <w:t xml:space="preserve">- Managed cross-functional teams to execute renewable energy projects across Peninsular Malaysia, with a focus on Kuala Lumpur’s urban development.</w:t>
      </w:r>
      <w:r>
        <w:br/>
      </w:r>
      <w:r>
        <w:t xml:space="preserve">- Secured funding from the Malaysian Ministry of Energy for two flagship solar energy programs in KL.</w:t>
      </w:r>
      <w:r>
        <w:br/>
      </w:r>
      <w:r>
        <w:t xml:space="preserve">- Conducted stakeholder analyses and risk assessments to ensure compliance with local regulations and environmental standards.</w:t>
      </w:r>
    </w:p>
    <w:bookmarkEnd w:id="23"/>
    <w:bookmarkStart w:id="24" w:name="technical-consultant"/>
    <w:p>
      <w:pPr>
        <w:pStyle w:val="Heading3"/>
      </w:pPr>
      <w:r>
        <w:t xml:space="preserve">Technical Consultant</w:t>
      </w:r>
    </w:p>
    <w:p>
      <w:pPr>
        <w:pStyle w:val="FirstParagraph"/>
      </w:pPr>
      <w:r>
        <w:rPr>
          <w:bCs/>
          <w:b/>
        </w:rPr>
        <w:t xml:space="preserve">Global IT Solutions Sdn. Bhd.</w:t>
      </w:r>
      <w:r>
        <w:t xml:space="preserve"> </w:t>
      </w:r>
      <w:r>
        <w:t xml:space="preserve">| 2012 – 2015</w:t>
      </w:r>
      <w:r>
        <w:br/>
      </w:r>
      <w:r>
        <w:t xml:space="preserve">- Provided IT consulting services to multinational corporations operating in Malaysia Kuala Lumpur, optimizing their digital infrastructure.</w:t>
      </w:r>
      <w:r>
        <w:br/>
      </w:r>
      <w:r>
        <w:t xml:space="preserve">- Designed and deployed cybersecurity frameworks that reduced data breaches by 40% for clients in the finance sector.</w:t>
      </w:r>
      <w:r>
        <w:br/>
      </w:r>
      <w:r>
        <w:t xml:space="preserve">- Partnered with local universities to develop training programs for IT professionals, supporting Malaysia’s digital economy goals.</w:t>
      </w:r>
    </w:p>
    <w:bookmarkEnd w:id="24"/>
    <w:bookmarkEnd w:id="25"/>
    <w:bookmarkStart w:id="28" w:name="education"/>
    <w:p>
      <w:pPr>
        <w:pStyle w:val="Heading2"/>
      </w:pPr>
      <w:r>
        <w:t xml:space="preserve">Education</w:t>
      </w:r>
    </w:p>
    <w:bookmarkStart w:id="26" w:name="bachelor-of-science-in-computer-science"/>
    <w:p>
      <w:pPr>
        <w:pStyle w:val="Heading3"/>
      </w:pPr>
      <w:r>
        <w:t xml:space="preserve">Bachelor of Science in Computer Science</w:t>
      </w:r>
    </w:p>
    <w:p>
      <w:pPr>
        <w:pStyle w:val="FirstParagraph"/>
      </w:pPr>
      <w:r>
        <w:rPr>
          <w:bCs/>
          <w:b/>
        </w:rPr>
        <w:t xml:space="preserve">University of Malaya, Kuala Lumpur</w:t>
      </w:r>
      <w:r>
        <w:t xml:space="preserve"> </w:t>
      </w:r>
      <w:r>
        <w:t xml:space="preserve">| 2008 – 2011</w:t>
      </w:r>
      <w:r>
        <w:br/>
      </w:r>
      <w:r>
        <w:t xml:space="preserve">- Graduated with honors, specializing in artificial intelligence and data analytics.</w:t>
      </w:r>
      <w:r>
        <w:br/>
      </w:r>
      <w:r>
        <w:t xml:space="preserve">- Participated in research projects on smart city technologies, contributing to Malaysia’s Vision 2020 objectives.</w:t>
      </w:r>
    </w:p>
    <w:bookmarkEnd w:id="26"/>
    <w:bookmarkStart w:id="27" w:name="master-of-business-administration-mba"/>
    <w:p>
      <w:pPr>
        <w:pStyle w:val="Heading3"/>
      </w:pPr>
      <w:r>
        <w:t xml:space="preserve">Master of Business Administration (MBA)</w:t>
      </w:r>
    </w:p>
    <w:p>
      <w:pPr>
        <w:pStyle w:val="FirstParagraph"/>
      </w:pPr>
      <w:r>
        <w:rPr>
          <w:bCs/>
          <w:b/>
        </w:rPr>
        <w:t xml:space="preserve">National University of Malaysia (UKM)</w:t>
      </w:r>
      <w:r>
        <w:t xml:space="preserve"> </w:t>
      </w:r>
      <w:r>
        <w:t xml:space="preserve">| 2014 – 2016</w:t>
      </w:r>
      <w:r>
        <w:br/>
      </w:r>
      <w:r>
        <w:t xml:space="preserve">- Focused on strategic management and sustainable business practices.</w:t>
      </w:r>
      <w:r>
        <w:br/>
      </w:r>
      <w:r>
        <w:t xml:space="preserve">- Published a case study on corporate social responsibility in Malaysian multinational corporations.</w:t>
      </w:r>
    </w:p>
    <w:bookmarkEnd w:id="27"/>
    <w:bookmarkEnd w:id="28"/>
    <w:bookmarkStart w:id="29" w:name="skills"/>
    <w:p>
      <w:pPr>
        <w:pStyle w:val="Heading2"/>
      </w:pPr>
      <w:r>
        <w:t xml:space="preserve">Skills</w:t>
      </w:r>
    </w:p>
    <w:p>
      <w:pPr>
        <w:numPr>
          <w:ilvl w:val="0"/>
          <w:numId w:val="1001"/>
        </w:numPr>
        <w:pStyle w:val="Compact"/>
      </w:pPr>
      <w:r>
        <w:t xml:space="preserve">Project Management (PMP-certified)</w:t>
      </w:r>
    </w:p>
    <w:p>
      <w:pPr>
        <w:numPr>
          <w:ilvl w:val="0"/>
          <w:numId w:val="1001"/>
        </w:numPr>
        <w:pStyle w:val="Compact"/>
      </w:pPr>
      <w:r>
        <w:t xml:space="preserve">Strategic Planning &amp; Implementation</w:t>
      </w:r>
    </w:p>
    <w:p>
      <w:pPr>
        <w:numPr>
          <w:ilvl w:val="0"/>
          <w:numId w:val="1001"/>
        </w:numPr>
        <w:pStyle w:val="Compact"/>
      </w:pPr>
      <w:r>
        <w:t xml:space="preserve">IT Infrastructure &amp; Cybersecurity</w:t>
      </w:r>
    </w:p>
    <w:p>
      <w:pPr>
        <w:numPr>
          <w:ilvl w:val="0"/>
          <w:numId w:val="1001"/>
        </w:numPr>
        <w:pStyle w:val="Compact"/>
      </w:pPr>
      <w:r>
        <w:t xml:space="preserve">Data Analytics and Visualization</w:t>
      </w:r>
    </w:p>
    <w:p>
      <w:pPr>
        <w:numPr>
          <w:ilvl w:val="0"/>
          <w:numId w:val="1001"/>
        </w:numPr>
        <w:pStyle w:val="Compact"/>
      </w:pPr>
      <w:r>
        <w:t xml:space="preserve">Cross-Cultural Team Leadership</w:t>
      </w:r>
    </w:p>
    <w:p>
      <w:pPr>
        <w:numPr>
          <w:ilvl w:val="0"/>
          <w:numId w:val="1001"/>
        </w:numPr>
        <w:pStyle w:val="Compact"/>
      </w:pPr>
      <w:r>
        <w:t xml:space="preserve">Malay Language Proficiency (Fluent)</w:t>
      </w:r>
    </w:p>
    <w:p>
      <w:pPr>
        <w:numPr>
          <w:ilvl w:val="0"/>
          <w:numId w:val="1001"/>
        </w:numPr>
        <w:pStyle w:val="Compact"/>
      </w:pPr>
      <w:r>
        <w:t xml:space="preserve">English (Native)**, Mandarin (Intermediate)</w:t>
      </w:r>
    </w:p>
    <w:bookmarkEnd w:id="29"/>
    <w:bookmarkStart w:id="30" w:name="certifications"/>
    <w:p>
      <w:pPr>
        <w:pStyle w:val="Heading2"/>
      </w:pPr>
      <w:r>
        <w:t xml:space="preserve">Certifications</w:t>
      </w:r>
    </w:p>
    <w:p>
      <w:pPr>
        <w:numPr>
          <w:ilvl w:val="0"/>
          <w:numId w:val="1002"/>
        </w:numPr>
        <w:pStyle w:val="Compact"/>
      </w:pPr>
      <w:r>
        <w:t xml:space="preserve">PMP® Certification – Project Management Institute</w:t>
      </w:r>
    </w:p>
    <w:p>
      <w:pPr>
        <w:numPr>
          <w:ilvl w:val="0"/>
          <w:numId w:val="1002"/>
        </w:numPr>
        <w:pStyle w:val="Compact"/>
      </w:pPr>
      <w:r>
        <w:t xml:space="preserve">Cybersecurity Essentials – CompTIA</w:t>
      </w:r>
    </w:p>
    <w:p>
      <w:pPr>
        <w:numPr>
          <w:ilvl w:val="0"/>
          <w:numId w:val="1002"/>
        </w:numPr>
        <w:pStyle w:val="Compact"/>
      </w:pPr>
      <w:r>
        <w:t xml:space="preserve">Sustainable Business Practices – UKM Executive Education</w:t>
      </w:r>
    </w:p>
    <w:bookmarkEnd w:id="30"/>
    <w:bookmarkStart w:id="31" w:name="professional-affiliations"/>
    <w:p>
      <w:pPr>
        <w:pStyle w:val="Heading2"/>
      </w:pPr>
      <w:r>
        <w:t xml:space="preserve">Professional Affiliations</w:t>
      </w:r>
    </w:p>
    <w:p>
      <w:pPr>
        <w:numPr>
          <w:ilvl w:val="0"/>
          <w:numId w:val="1003"/>
        </w:numPr>
        <w:pStyle w:val="Compact"/>
      </w:pPr>
      <w:r>
        <w:t xml:space="preserve">Member, Malaysian Institute of Management (MIM)</w:t>
      </w:r>
    </w:p>
    <w:p>
      <w:pPr>
        <w:numPr>
          <w:ilvl w:val="0"/>
          <w:numId w:val="1003"/>
        </w:numPr>
        <w:pStyle w:val="Compact"/>
      </w:pPr>
      <w:r>
        <w:t xml:space="preserve">Member, Kuala Lumpur Chamber of Commerce</w:t>
      </w:r>
    </w:p>
    <w:bookmarkEnd w:id="31"/>
    <w:bookmarkStart w:id="32" w:name="languages"/>
    <w:p>
      <w:pPr>
        <w:pStyle w:val="Heading2"/>
      </w:pPr>
      <w:r>
        <w:t xml:space="preserve">Languages</w:t>
      </w:r>
    </w:p>
    <w:p>
      <w:pPr>
        <w:pStyle w:val="FirstParagraph"/>
      </w:pPr>
      <w:r>
        <w:rPr>
          <w:bCs/>
          <w:b/>
        </w:rPr>
        <w:t xml:space="preserve">Martin:</w:t>
      </w:r>
      <w:r>
        <w:t xml:space="preserve"> </w:t>
      </w:r>
      <w:r>
        <w:t xml:space="preserve">English (Native), Malay (Fluent), Mandarin (Intermediate)</w:t>
      </w:r>
    </w:p>
    <w:bookmarkEnd w:id="32"/>
    <w:bookmarkStart w:id="33" w:name="additional-information"/>
    <w:p>
      <w:pPr>
        <w:pStyle w:val="Heading2"/>
      </w:pPr>
      <w:r>
        <w:t xml:space="preserve">Additional Information</w:t>
      </w:r>
    </w:p>
    <w:p>
      <w:pPr>
        <w:pStyle w:val="FirstParagraph"/>
      </w:pPr>
      <w:r>
        <w:t xml:space="preserve">Mason is deeply committed to giving back to the community, having volunteered with organizations such as the Kuala Lumpur Youth Development Foundation and the Malaysian Red Crescent. Additionally, Mason has contributed to several local initiatives aimed at promoting STEM education among underprivileged youth in Malaysia Kuala Lumpur.</w:t>
      </w:r>
    </w:p>
    <w:bookmarkEnd w:id="33"/>
    <w:bookmarkStart w:id="34"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professional opportunities in Malaysia Kuala Lumpur, emphasizing Mason’s expertise, cultural adaptability, and contributions to the region’s economic and technological growth.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2026-07-30T16:26:51Z</dcterms:created>
  <dcterms:modified xsi:type="dcterms:W3CDTF">2026-07-30T16:26:51Z</dcterms:modified>
</cp:coreProperties>
</file>

<file path=docProps/custom.xml><?xml version="1.0" encoding="utf-8"?>
<Properties xmlns="http://schemas.openxmlformats.org/officeDocument/2006/custom-properties" xmlns:vt="http://schemas.openxmlformats.org/officeDocument/2006/docPropsVTypes"/>
</file>