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emily.thompson@researcher.com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Medical Researcher with over a decade of experience in biomedical research, specializing in oncology and translational medicine. A graduate of the University of Melbourne, I am committed to advancing healthcare innovation in Australia Melbourne. My expertise spans clinical trials, data analysis, and collaborative research projects aimed at improving patient outcomes. With a focus on cutting-edge methodologies and a passion for fostering scientific excellence, I aim to contribute to Australia's growing reputation as a global leader in medical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Biomedical Sciences</w:t>
      </w:r>
      <w:r>
        <w:br/>
      </w:r>
      <w:r>
        <w:t xml:space="preserve">University of Melbourne, Australia</w:t>
      </w:r>
      <w:r>
        <w:br/>
      </w:r>
      <w:r>
        <w:t xml:space="preserve">2010–2014</w:t>
      </w:r>
      <w:r>
        <w:br/>
      </w:r>
      <w:r>
        <w:t xml:space="preserve">Thesis: "Targeting Tumor Microenvironments for Precision Oncology"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Molecular Biology</w:t>
      </w:r>
      <w:r>
        <w:br/>
      </w:r>
      <w:r>
        <w:t xml:space="preserve">Monash University, Melbourne, Australia</w:t>
      </w:r>
      <w:r>
        <w:br/>
      </w:r>
      <w:r>
        <w:t xml:space="preserve">2007–2010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Biotechnology</w:t>
      </w:r>
      <w:r>
        <w:br/>
      </w:r>
      <w:r>
        <w:t xml:space="preserve">University of Sydney, Australia</w:t>
      </w:r>
      <w:r>
        <w:br/>
      </w:r>
      <w:r>
        <w:t xml:space="preserve">2003–2007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Australian Institute of Cancer Research (AICR)</w:t>
      </w:r>
      <w:r>
        <w:br/>
      </w:r>
      <w:r>
        <w:t xml:space="preserve">Melbourne, Australia</w:t>
      </w:r>
      <w:r>
        <w:br/>
      </w:r>
      <w: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in developing novel therapies for metastatic breast cancer, with a focus on immunotherapy and gene editing.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high-impact journals such as *Nature Cancer* and *Cancer Research*.</w:t>
      </w:r>
    </w:p>
    <w:p>
      <w:pPr>
        <w:numPr>
          <w:ilvl w:val="0"/>
          <w:numId w:val="1002"/>
        </w:numPr>
        <w:pStyle w:val="Compact"/>
      </w:pPr>
      <w:r>
        <w:t xml:space="preserve">Secured over $2 million in funding from the National Health and Medical Research Council (NHMRC) for clinical trials.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providers in Australia Melbourne to implement real-world data analysis for personalized treatment plans.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Melbourne Biomedical Precinct (MBP)</w:t>
      </w:r>
      <w:r>
        <w:br/>
      </w:r>
      <w:r>
        <w:t xml:space="preserve">Melbourne, Australia</w:t>
      </w:r>
      <w:r>
        <w:br/>
      </w:r>
      <w:r>
        <w:t xml:space="preserve">2014–2018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tumor-immune interactions, contributing to a better understanding of cancer progression.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to predict drug resistance in clinical settings, enhancing therapeutic strategies.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Australian Cancer Research Congress, receiving the "Emerging Researcher of the Year" award in 2017.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Melbourne, Department of Medical Sciences</w:t>
      </w:r>
      <w:r>
        <w:br/>
      </w:r>
      <w:r>
        <w:t xml:space="preserve">Melbourne, Australia</w:t>
      </w:r>
      <w:r>
        <w:br/>
      </w:r>
      <w:r>
        <w:t xml:space="preserve">2007–2010</w:t>
      </w:r>
    </w:p>
    <w:p>
      <w:pPr>
        <w:numPr>
          <w:ilvl w:val="0"/>
          <w:numId w:val="1004"/>
        </w:numPr>
        <w:pStyle w:val="Compact"/>
      </w:pPr>
      <w:r>
        <w:t xml:space="preserve">Assisted in a longitudinal study on metabolic disorders, analyzing data from over 5,000 participants.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standardized protocol for clinical data collection, adopted by multiple Australian hospitals.</w:t>
      </w:r>
    </w:p>
    <w:bookmarkEnd w:id="25"/>
    <w:bookmarkEnd w:id="26"/>
    <w:bookmarkStart w:id="29" w:name="research-projects-publications"/>
    <w:p>
      <w:pPr>
        <w:pStyle w:val="Heading2"/>
      </w:pPr>
      <w:r>
        <w:t xml:space="preserve">Research Projects &amp; Publications</w:t>
      </w:r>
    </w:p>
    <w:bookmarkStart w:id="27" w:name="key-research-projects"/>
    <w:p>
      <w:pPr>
        <w:pStyle w:val="Heading3"/>
      </w:pPr>
      <w:r>
        <w:t xml:space="preserve">Key 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"Immunotherapy in Metastatic Melanoma"</w:t>
      </w:r>
      <w:r>
        <w:t xml:space="preserve"> </w:t>
      </w:r>
      <w:r>
        <w:t xml:space="preserve">(NHMRC Grant #1123456) – 2020–Present</w:t>
      </w:r>
      <w:r>
        <w:br/>
      </w:r>
      <w:r>
        <w:t xml:space="preserve">Investigating the efficacy of checkpoint inhibitors in combination with targeted therapies.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"Precision Medicine for Lung Cancer Patients"</w:t>
      </w:r>
      <w:r>
        <w:t xml:space="preserve"> </w:t>
      </w:r>
      <w:r>
        <w:t xml:space="preserve">(AIHR Grant) – 2019–2021</w:t>
      </w:r>
      <w:r>
        <w:br/>
      </w:r>
      <w:r>
        <w:t xml:space="preserve">Utilizing genomic profiling to tailor treatments based on individual tumor characteristics.</w:t>
      </w:r>
    </w:p>
    <w:bookmarkEnd w:id="27"/>
    <w:bookmarkStart w:id="28" w:name="published-works"/>
    <w:p>
      <w:pPr>
        <w:pStyle w:val="Heading3"/>
      </w:pPr>
      <w:r>
        <w:t xml:space="preserve">Published Works</w:t>
      </w:r>
    </w:p>
    <w:p>
      <w:pPr>
        <w:numPr>
          <w:ilvl w:val="0"/>
          <w:numId w:val="1006"/>
        </w:numPr>
        <w:pStyle w:val="Compact"/>
      </w:pPr>
      <w:r>
        <w:t xml:space="preserve">Thompson, E. et al. (2023). "Targeting CD47 in Solid Tumors: A Novel Approach for Immunotherapy." *Nature Cancer*, 4(5), 301–312.</w:t>
      </w:r>
    </w:p>
    <w:p>
      <w:pPr>
        <w:numPr>
          <w:ilvl w:val="0"/>
          <w:numId w:val="1006"/>
        </w:numPr>
        <w:pStyle w:val="Compact"/>
      </w:pPr>
      <w:r>
        <w:t xml:space="preserve">Thompson, E. et al. (2021). "Genomic Heterogeneity in Lung Adenocarcinoma: Implications for Therapy." *Cancer Research*, 81(18), 4567–4579.</w:t>
      </w:r>
    </w:p>
    <w:p>
      <w:pPr>
        <w:numPr>
          <w:ilvl w:val="0"/>
          <w:numId w:val="1006"/>
        </w:numPr>
        <w:pStyle w:val="Compact"/>
      </w:pPr>
      <w:r>
        <w:t xml:space="preserve">Thompson, E. (2019). "Data-Driven Strategies for Cancer Clinical Trials." *Australian Journal of Medical Research*, 12(3), 89–102.</w:t>
      </w:r>
    </w:p>
    <w:bookmarkEnd w:id="28"/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data analysis (R, Python), statistical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flow cytometry, CRISPR-Cas9 gene editing.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&amp; Leadership:</w:t>
      </w:r>
      <w:r>
        <w:t xml:space="preserve"> </w:t>
      </w:r>
      <w:r>
        <w:t xml:space="preserve">Cross-institutional partnerships, team management in Australia Melbourne's research hubs.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Presenting findings at international conferences and publishing in leading journals.</w:t>
      </w:r>
    </w:p>
    <w:bookmarkEnd w:id="30"/>
    <w:bookmarkStart w:id="31" w:name="professional-memberships-certifications"/>
    <w:p>
      <w:pPr>
        <w:pStyle w:val="Heading2"/>
      </w:pPr>
      <w:r>
        <w:t xml:space="preserve">Professional Memberships &amp; Certifications</w:t>
      </w:r>
    </w:p>
    <w:p>
      <w:pPr>
        <w:numPr>
          <w:ilvl w:val="0"/>
          <w:numId w:val="1008"/>
        </w:numPr>
        <w:pStyle w:val="Compact"/>
      </w:pPr>
      <w:r>
        <w:t xml:space="preserve">Australian Society for Medical Research (ASMR) – Member since 2015</w:t>
      </w:r>
    </w:p>
    <w:p>
      <w:pPr>
        <w:numPr>
          <w:ilvl w:val="0"/>
          <w:numId w:val="1008"/>
        </w:numPr>
        <w:pStyle w:val="Compact"/>
      </w:pPr>
      <w:r>
        <w:t xml:space="preserve">Australian Clinical Trials Alliance (ACTA) – Certified Researcher</w:t>
      </w:r>
    </w:p>
    <w:p>
      <w:pPr>
        <w:numPr>
          <w:ilvl w:val="0"/>
          <w:numId w:val="1008"/>
        </w:numPr>
        <w:pStyle w:val="Compact"/>
      </w:pPr>
      <w:r>
        <w:t xml:space="preserve">CPR and First Aid Certification (Australian Resuscitation Council)</w:t>
      </w:r>
    </w:p>
    <w:bookmarkEnd w:id="31"/>
    <w:bookmarkStart w:id="32" w:name="languages-other-information"/>
    <w:p>
      <w:pPr>
        <w:pStyle w:val="Heading2"/>
      </w:pPr>
      <w:r>
        <w:t xml:space="preserve">Languages &amp; Other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(written and spoken)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aspiring researchers at the Melbourne Science Festival (2019–Present).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emily.thompson@researcher.com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Research Lane, Melbourne, Victoria, Australia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2026-09-27T19:48:50Z</dcterms:created>
  <dcterms:modified xsi:type="dcterms:W3CDTF">2026-09-27T19:48:50Z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