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emily.thompson@researcher.com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Medical Researcher with over a decade of experience in biomedical research, specializing in oncology and translational medicine. A graduate of the University of Melbourne, I am committed to advancing healthcare innovation in Australia Melbourne. My expertise spans clinical trials, data analysis, and collaborative research projects aimed at improving patient outcomes. With a focus on cutting-edge methodologies and a passion for fostering scientific excellence, I aim to contribute to Australia's growing reputation as a global leader in medical research.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Biomedical Sciences</w:t>
      </w:r>
      <w:r>
        <w:br/>
      </w:r>
      <w:r>
        <w:t xml:space="preserve">University of Melbourne, Australia</w:t>
      </w:r>
      <w:r>
        <w:br/>
      </w:r>
      <w:r>
        <w:t xml:space="preserve">2010–2014</w:t>
      </w:r>
      <w:r>
        <w:br/>
      </w:r>
      <w:r>
        <w:t xml:space="preserve">Thesis: "Targeting Tumor Microenvironments for Precision Oncology"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Molecular Biology</w:t>
      </w:r>
      <w:r>
        <w:br/>
      </w:r>
      <w:r>
        <w:t xml:space="preserve">Monash University, Melbourne, Australia</w:t>
      </w:r>
      <w:r>
        <w:br/>
      </w:r>
      <w:r>
        <w:t xml:space="preserve">2007–2010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(Hons) in Biotechnology</w:t>
      </w:r>
      <w:r>
        <w:br/>
      </w:r>
      <w:r>
        <w:t xml:space="preserve">University of Sydney, Australia</w:t>
      </w:r>
      <w:r>
        <w:br/>
      </w:r>
      <w:r>
        <w:t xml:space="preserve">2003–2007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esearch-scientist"/>
    <w:p>
      <w:pPr>
        <w:pStyle w:val="Heading3"/>
      </w:pPr>
      <w:r>
        <w:t xml:space="preserve">Senior Research Scientist</w:t>
      </w:r>
    </w:p>
    <w:p>
      <w:pPr>
        <w:pStyle w:val="FirstParagraph"/>
      </w:pPr>
      <w:r>
        <w:rPr>
          <w:bCs/>
          <w:b/>
        </w:rPr>
        <w:t xml:space="preserve">Australian Institute of Cancer Research (AICR)</w:t>
      </w:r>
      <w:r>
        <w:br/>
      </w:r>
      <w:r>
        <w:t xml:space="preserve">Melbourne, Australia</w:t>
      </w:r>
      <w:r>
        <w:br/>
      </w:r>
      <w:r>
        <w:t xml:space="preserve">2018–Present</w:t>
      </w:r>
    </w:p>
    <w:p>
      <w:pPr>
        <w:numPr>
          <w:ilvl w:val="0"/>
          <w:numId w:val="1002"/>
        </w:numPr>
        <w:pStyle w:val="Compact"/>
      </w:pPr>
      <w:r>
        <w:t xml:space="preserve">Lead a multidisciplinary team in developing novel therapies for metastatic breast cancer, with a focus on immunotherapy and gene editing.</w:t>
      </w:r>
    </w:p>
    <w:p>
      <w:pPr>
        <w:numPr>
          <w:ilvl w:val="0"/>
          <w:numId w:val="1002"/>
        </w:numPr>
        <w:pStyle w:val="Compact"/>
      </w:pPr>
      <w:r>
        <w:t xml:space="preserve">Published 15+ peer-reviewed articles in high-impact journals such as *Nature Cancer* and *Cancer Research*.</w:t>
      </w:r>
    </w:p>
    <w:p>
      <w:pPr>
        <w:numPr>
          <w:ilvl w:val="0"/>
          <w:numId w:val="1002"/>
        </w:numPr>
        <w:pStyle w:val="Compact"/>
      </w:pPr>
      <w:r>
        <w:t xml:space="preserve">Secured over $2 million in funding from the National Health and Medical Research Council (NHMRC) for clinical trials.</w:t>
      </w:r>
    </w:p>
    <w:p>
      <w:pPr>
        <w:numPr>
          <w:ilvl w:val="0"/>
          <w:numId w:val="1002"/>
        </w:numPr>
        <w:pStyle w:val="Compact"/>
      </w:pPr>
      <w:r>
        <w:t xml:space="preserve">Collaborated with healthcare providers in Australia Melbourne to implement real-world data analysis for personalized treatment plans.</w:t>
      </w:r>
    </w:p>
    <w:bookmarkEnd w:id="23"/>
    <w:bookmarkStart w:id="24" w:name="postdoctoral-research-fellow"/>
    <w:p>
      <w:pPr>
        <w:pStyle w:val="Heading3"/>
      </w:pPr>
      <w:r>
        <w:t xml:space="preserve">Postdoctoral Research Fellow</w:t>
      </w:r>
    </w:p>
    <w:p>
      <w:pPr>
        <w:pStyle w:val="FirstParagraph"/>
      </w:pPr>
      <w:r>
        <w:rPr>
          <w:bCs/>
          <w:b/>
        </w:rPr>
        <w:t xml:space="preserve">Melbourne Biomedical Precinct (MBP)</w:t>
      </w:r>
      <w:r>
        <w:br/>
      </w:r>
      <w:r>
        <w:t xml:space="preserve">Melbourne, Australia</w:t>
      </w:r>
      <w:r>
        <w:br/>
      </w:r>
      <w:r>
        <w:t xml:space="preserve">2014–2018</w:t>
      </w:r>
    </w:p>
    <w:p>
      <w:pPr>
        <w:numPr>
          <w:ilvl w:val="0"/>
          <w:numId w:val="1003"/>
        </w:numPr>
        <w:pStyle w:val="Compact"/>
      </w:pPr>
      <w:r>
        <w:t xml:space="preserve">Conducted groundbreaking research on tumor-immune interactions, contributing to a better understanding of cancer progression.</w:t>
      </w:r>
    </w:p>
    <w:p>
      <w:pPr>
        <w:numPr>
          <w:ilvl w:val="0"/>
          <w:numId w:val="1003"/>
        </w:numPr>
        <w:pStyle w:val="Compact"/>
      </w:pPr>
      <w:r>
        <w:t xml:space="preserve">Developed computational models to predict drug resistance in clinical settings, enhancing therapeutic strategies.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Australian Cancer Research Congress, receiving the "Emerging Researcher of the Year" award in 2017.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University of Melbourne, Department of Medical Sciences</w:t>
      </w:r>
      <w:r>
        <w:br/>
      </w:r>
      <w:r>
        <w:t xml:space="preserve">Melbourne, Australia</w:t>
      </w:r>
      <w:r>
        <w:br/>
      </w:r>
      <w:r>
        <w:t xml:space="preserve">2007–2010</w:t>
      </w:r>
    </w:p>
    <w:p>
      <w:pPr>
        <w:numPr>
          <w:ilvl w:val="0"/>
          <w:numId w:val="1004"/>
        </w:numPr>
        <w:pStyle w:val="Compact"/>
      </w:pPr>
      <w:r>
        <w:t xml:space="preserve">Assisted in a longitudinal study on metabolic disorders, analyzing data from over 5,000 participants.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standardized protocol for clinical data collection, adopted by multiple Australian hospitals.</w:t>
      </w:r>
    </w:p>
    <w:bookmarkEnd w:id="25"/>
    <w:bookmarkEnd w:id="26"/>
    <w:bookmarkStart w:id="29" w:name="research-projects-publications"/>
    <w:p>
      <w:pPr>
        <w:pStyle w:val="Heading2"/>
      </w:pPr>
      <w:r>
        <w:t xml:space="preserve">Research Projects &amp; Publications</w:t>
      </w:r>
    </w:p>
    <w:bookmarkStart w:id="27" w:name="key-research-projects"/>
    <w:p>
      <w:pPr>
        <w:pStyle w:val="Heading3"/>
      </w:pPr>
      <w:r>
        <w:t xml:space="preserve">Key Research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"Immunotherapy in Metastatic Melanoma"</w:t>
      </w:r>
      <w:r>
        <w:t xml:space="preserve"> </w:t>
      </w:r>
      <w:r>
        <w:t xml:space="preserve">(NHMRC Grant #1123456) – 2020–Present</w:t>
      </w:r>
      <w:r>
        <w:br/>
      </w:r>
      <w:r>
        <w:t xml:space="preserve">Investigating the efficacy of checkpoint inhibitors in combination with targeted therapies.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"Precision Medicine for Lung Cancer Patients"</w:t>
      </w:r>
      <w:r>
        <w:t xml:space="preserve"> </w:t>
      </w:r>
      <w:r>
        <w:t xml:space="preserve">(AIHR Grant) – 2019–2021</w:t>
      </w:r>
      <w:r>
        <w:br/>
      </w:r>
      <w:r>
        <w:t xml:space="preserve">Utilizing genomic profiling to tailor treatments based on individual tumor characteristics.</w:t>
      </w:r>
    </w:p>
    <w:bookmarkEnd w:id="27"/>
    <w:bookmarkStart w:id="28" w:name="published-works"/>
    <w:p>
      <w:pPr>
        <w:pStyle w:val="Heading3"/>
      </w:pPr>
      <w:r>
        <w:t xml:space="preserve">Published Works</w:t>
      </w:r>
    </w:p>
    <w:p>
      <w:pPr>
        <w:numPr>
          <w:ilvl w:val="0"/>
          <w:numId w:val="1006"/>
        </w:numPr>
        <w:pStyle w:val="Compact"/>
      </w:pPr>
      <w:r>
        <w:t xml:space="preserve">Thompson, E. et al. (2023). "Targeting CD47 in Solid Tumors: A Novel Approach for Immunotherapy." *Nature Cancer*, 4(5), 301–312.</w:t>
      </w:r>
    </w:p>
    <w:p>
      <w:pPr>
        <w:numPr>
          <w:ilvl w:val="0"/>
          <w:numId w:val="1006"/>
        </w:numPr>
        <w:pStyle w:val="Compact"/>
      </w:pPr>
      <w:r>
        <w:t xml:space="preserve">Thompson, E. et al. (2021). "Genomic Heterogeneity in Lung Adenocarcinoma: Implications for Therapy." *Cancer Research*, 81(18), 4567–4579.</w:t>
      </w:r>
    </w:p>
    <w:p>
      <w:pPr>
        <w:numPr>
          <w:ilvl w:val="0"/>
          <w:numId w:val="1006"/>
        </w:numPr>
        <w:pStyle w:val="Compact"/>
      </w:pPr>
      <w:r>
        <w:t xml:space="preserve">Thompson, E. (2019). "Data-Driven Strategies for Cancer Clinical Trials." *Australian Journal of Medical Research*, 12(3), 89–102.</w:t>
      </w:r>
    </w:p>
    <w:bookmarkEnd w:id="28"/>
    <w:bookmarkEnd w:id="29"/>
    <w:bookmarkStart w:id="30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Scientific Research:</w:t>
      </w:r>
      <w:r>
        <w:t xml:space="preserve"> </w:t>
      </w:r>
      <w:r>
        <w:t xml:space="preserve">Experimental design, data analysis (R, Python), statistical modeling.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PCR, flow cytometry, CRISPR-Cas9 gene editing.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Collaboration &amp; Leadership:</w:t>
      </w:r>
      <w:r>
        <w:t xml:space="preserve"> </w:t>
      </w:r>
      <w:r>
        <w:t xml:space="preserve">Cross-institutional partnerships, team management in Australia Melbourne's research hubs.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Presenting findings at international conferences and publishing in leading journals.</w:t>
      </w:r>
    </w:p>
    <w:bookmarkEnd w:id="30"/>
    <w:bookmarkStart w:id="31" w:name="professional-memberships-certifications"/>
    <w:p>
      <w:pPr>
        <w:pStyle w:val="Heading2"/>
      </w:pPr>
      <w:r>
        <w:t xml:space="preserve">Professional Memberships &amp; Certifications</w:t>
      </w:r>
    </w:p>
    <w:p>
      <w:pPr>
        <w:numPr>
          <w:ilvl w:val="0"/>
          <w:numId w:val="1008"/>
        </w:numPr>
        <w:pStyle w:val="Compact"/>
      </w:pPr>
      <w:r>
        <w:t xml:space="preserve">Australian Society for Medical Research (ASMR) – Member since 2015</w:t>
      </w:r>
    </w:p>
    <w:p>
      <w:pPr>
        <w:numPr>
          <w:ilvl w:val="0"/>
          <w:numId w:val="1008"/>
        </w:numPr>
        <w:pStyle w:val="Compact"/>
      </w:pPr>
      <w:r>
        <w:t xml:space="preserve">Australian Clinical Trials Alliance (ACTA) – Certified Researcher</w:t>
      </w:r>
    </w:p>
    <w:p>
      <w:pPr>
        <w:numPr>
          <w:ilvl w:val="0"/>
          <w:numId w:val="1008"/>
        </w:numPr>
        <w:pStyle w:val="Compact"/>
      </w:pPr>
      <w:r>
        <w:t xml:space="preserve">CPR and First Aid Certification (Australian Resuscitation Council)</w:t>
      </w:r>
    </w:p>
    <w:bookmarkEnd w:id="31"/>
    <w:bookmarkStart w:id="32" w:name="languages-other-information"/>
    <w:p>
      <w:pPr>
        <w:pStyle w:val="Heading2"/>
      </w:pPr>
      <w:r>
        <w:t xml:space="preserve">Languages &amp; Other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(written and spoken)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aspiring researchers at the Melbourne Science Festival (2019–Present).</w:t>
      </w:r>
    </w:p>
    <w:bookmarkEnd w:id="32"/>
    <w:bookmarkStart w:id="3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emily.thompson@researcher.com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Research Lane, Melbourne, Victoria, Australia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</dc:title>
  <dc:creator/>
  <dc:language>en</dc:language>
  <cp:keywords/>
  <dcterms:created xsi:type="dcterms:W3CDTF">2025-12-10T01:26:05Z</dcterms:created>
  <dcterms:modified xsi:type="dcterms:W3CDTF">2025-12-10T01:26:05Z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