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Medical Researcher with over [X years] of experience in advancing public health initiatives, clinical research, and biomedical innovation. Specialized in [specific areas such as infectious diseases, oncology, or epidemiology], with a strong focus on addressing health disparities in Colombia Bogotá. Proficient in designing and executing research protocols, analyzing data using advanced statistical tools, and publishing findings in peer-reviewed journals. Committed to contributing to the healthcare landscape of Colombia Bogotá through evidence-based solutions and collaborative projects with local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Medicine</w:t>
      </w:r>
      <w:r>
        <w:t xml:space="preserve">, Universidad Nacional de Colombia, Bogotá, Colombia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Medical Research</w:t>
      </w:r>
      <w:r>
        <w:t xml:space="preserve">, Universidad de los Andes, Bogotá, Colombia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Public Health and Biomedical Sciences</w:t>
      </w:r>
      <w:r>
        <w:t xml:space="preserve">, Pontificia Universidad Javeriana, Bogotá, Colombia (Year)</w:t>
      </w:r>
    </w:p>
    <w:bookmarkEnd w:id="22"/>
    <w:bookmarkStart w:id="25" w:name="research-experience"/>
    <w:p>
      <w:pPr>
        <w:pStyle w:val="Heading2"/>
      </w:pPr>
      <w:r>
        <w:t xml:space="preserve">Research Experience</w:t>
      </w:r>
    </w:p>
    <w:bookmarkStart w:id="23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iCs/>
          <w:i/>
        </w:rPr>
        <w:t xml:space="preserve">Instituto de Salud Pública de Colombia, Bogotá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investigator in a multi-year project on the epidemiology of tuberculosis in urban populations of Colombia Bogotá, collaborating with local health departments to develop targeted interventions.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articles in journals such as *Revista de Salud Pública* and *BMC Public Health*, focusing on infectious disease control and health policy analysis.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randomized controlled trials (RCTs) to evaluate the efficacy of new diagnostic tools for malaria in high-risk regions of Colombia Bogotá.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researchers and trained 20+ medical students in data collection, ethical research practices, and statistical software (SPSS, R).</w:t>
      </w:r>
    </w:p>
    <w:bookmarkEnd w:id="23"/>
    <w:bookmarkStart w:id="24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Centro de Investigación en Salud Pública (CISPA), Bogotá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Investigated the genetic factors influencing treatment resistance in HIV patients, collaborating with international partners to secure funding from the Pan American Health Organization (PAHO).</w:t>
      </w:r>
    </w:p>
    <w:p>
      <w:pPr>
        <w:numPr>
          <w:ilvl w:val="0"/>
          <w:numId w:val="1003"/>
        </w:numPr>
        <w:pStyle w:val="Compact"/>
      </w:pPr>
      <w:r>
        <w:t xml:space="preserve">Contributed to a WHO-funded initiative on maternal and child health, focusing on improving prenatal care access in underserved communities of Colombia Bogotá.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Latin American Congress of Epidemiology, highlighting innovations in data-driven healthcare strategies for urban settings.</w:t>
      </w:r>
    </w:p>
    <w:bookmarkEnd w:id="24"/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[Title of Publication 1], *Revista de Salud Pública*, [Year].</w:t>
      </w:r>
    </w:p>
    <w:p>
      <w:pPr>
        <w:numPr>
          <w:ilvl w:val="0"/>
          <w:numId w:val="1004"/>
        </w:numPr>
        <w:pStyle w:val="Compact"/>
      </w:pPr>
      <w:r>
        <w:t xml:space="preserve">[Title of Publication 2], *BMC Public Health*, [Year].</w:t>
      </w:r>
    </w:p>
    <w:p>
      <w:pPr>
        <w:numPr>
          <w:ilvl w:val="0"/>
          <w:numId w:val="1004"/>
        </w:numPr>
        <w:pStyle w:val="Compact"/>
      </w:pPr>
      <w:r>
        <w:t xml:space="preserve">[Title of Publication 3], *Journal of Infectious Diseases*, [Year].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clinical trial design, data analysis, and bioinformatics.</w:t>
      </w:r>
    </w:p>
    <w:p>
      <w:pPr>
        <w:numPr>
          <w:ilvl w:val="0"/>
          <w:numId w:val="1005"/>
        </w:numPr>
        <w:pStyle w:val="Compact"/>
      </w:pPr>
      <w:r>
        <w:t xml:space="preserve">Fluent in Spanish (native) and English (proficient in academic writing and presentations).</w:t>
      </w:r>
    </w:p>
    <w:p>
      <w:pPr>
        <w:numPr>
          <w:ilvl w:val="0"/>
          <w:numId w:val="1005"/>
        </w:numPr>
        <w:pStyle w:val="Compact"/>
      </w:pPr>
      <w:r>
        <w:t xml:space="preserve">Proficient in statistical software (R, SPSS, STATA) and laboratory techniques (PCR, ELISA).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with experience presenting at national and international conferences.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Colombian Society of Medicine (Sociedad Colombiana de Medicina, SCM)</w:t>
      </w:r>
    </w:p>
    <w:p>
      <w:pPr>
        <w:numPr>
          <w:ilvl w:val="0"/>
          <w:numId w:val="1006"/>
        </w:numPr>
        <w:pStyle w:val="Compact"/>
      </w:pPr>
      <w:r>
        <w:t xml:space="preserve">Membrete of the Latin American Association for Medical Research (ALARM)</w:t>
      </w:r>
    </w:p>
    <w:p>
      <w:pPr>
        <w:numPr>
          <w:ilvl w:val="0"/>
          <w:numId w:val="1006"/>
        </w:numPr>
        <w:pStyle w:val="Compact"/>
      </w:pPr>
      <w:r>
        <w:t xml:space="preserve">Volunteer researcher for the Colombian Red de Salud Pública (National Public Health Network)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Advanced Course in Biostatistics, Universidad del Rosario, Bogotá (Year)</w:t>
      </w:r>
    </w:p>
    <w:p>
      <w:pPr>
        <w:numPr>
          <w:ilvl w:val="0"/>
          <w:numId w:val="1007"/>
        </w:numPr>
        <w:pStyle w:val="Compact"/>
      </w:pPr>
      <w:r>
        <w:t xml:space="preserve">Good Clinical Practice (GCP) Certification, World Health Organization (WHO), [Year]</w:t>
      </w:r>
    </w:p>
    <w:p>
      <w:pPr>
        <w:numPr>
          <w:ilvl w:val="0"/>
          <w:numId w:val="1007"/>
        </w:numPr>
        <w:pStyle w:val="Compact"/>
      </w:pPr>
      <w:r>
        <w:t xml:space="preserve">Training in Ethical Research Practices for Human Subjects, Pontificia Universidad Javeriana, Bogotá (Year)</w:t>
      </w:r>
    </w:p>
    <w:bookmarkEnd w:id="29"/>
    <w:bookmarkStart w:id="32" w:name="projects-and-grants"/>
    <w:p>
      <w:pPr>
        <w:pStyle w:val="Heading2"/>
      </w:pPr>
      <w:r>
        <w:t xml:space="preserve">Projects and Grants</w:t>
      </w:r>
    </w:p>
    <w:bookmarkStart w:id="30" w:name="funding-for-urban-health-interventions"/>
    <w:p>
      <w:pPr>
        <w:pStyle w:val="Heading3"/>
      </w:pPr>
      <w:r>
        <w:t xml:space="preserve">Funding for Urban Health Interventions</w:t>
      </w:r>
    </w:p>
    <w:p>
      <w:pPr>
        <w:pStyle w:val="FirstParagraph"/>
      </w:pPr>
      <w:r>
        <w:rPr>
          <w:iCs/>
          <w:i/>
        </w:rPr>
        <w:t xml:space="preserve">Colombian Ministry of Health and Social Protection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Coordinated a project to reduce non-communicable diseases in Bogotá’s low-income neighborhoods through community-based education and early screening programs.</w:t>
      </w:r>
    </w:p>
    <w:p>
      <w:pPr>
        <w:numPr>
          <w:ilvl w:val="0"/>
          <w:numId w:val="1008"/>
        </w:numPr>
        <w:pStyle w:val="Compact"/>
      </w:pPr>
      <w:r>
        <w:t xml:space="preserve">Secured $500,000 in funding for the initiative, which reached over 10,000 residents and improved health outcomes by 35% in two years.</w:t>
      </w:r>
    </w:p>
    <w:bookmarkEnd w:id="30"/>
    <w:bookmarkStart w:id="31" w:name="global-health-research-collaborative"/>
    <w:p>
      <w:pPr>
        <w:pStyle w:val="Heading3"/>
      </w:pPr>
      <w:r>
        <w:t xml:space="preserve">Global Health Research Collaborative</w:t>
      </w:r>
    </w:p>
    <w:p>
      <w:pPr>
        <w:pStyle w:val="FirstParagraph"/>
      </w:pPr>
      <w:r>
        <w:rPr>
          <w:iCs/>
          <w:i/>
        </w:rPr>
        <w:t xml:space="preserve">Partnership with Harvard T.H. Chan School of Public Health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Conducted a comparative study on vaccine distribution strategies in Latin American cities, including Bogotá.</w:t>
      </w:r>
    </w:p>
    <w:p>
      <w:pPr>
        <w:numPr>
          <w:ilvl w:val="0"/>
          <w:numId w:val="1009"/>
        </w:numPr>
        <w:pStyle w:val="Compact"/>
      </w:pPr>
      <w:r>
        <w:t xml:space="preserve">Published results in *The Lancet Global Health*, influencing policy changes for equitable vaccine access in Colombia.</w:t>
      </w:r>
    </w:p>
    <w:bookmarkEnd w:id="31"/>
    <w:bookmarkEnd w:id="32"/>
    <w:bookmarkStart w:id="33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Active participant in public health advocacy, including:</w:t>
      </w:r>
    </w:p>
    <w:p>
      <w:pPr>
        <w:numPr>
          <w:ilvl w:val="0"/>
          <w:numId w:val="1010"/>
        </w:numPr>
        <w:pStyle w:val="Compact"/>
      </w:pPr>
      <w:r>
        <w:t xml:space="preserve">Organizing free health fairs for Bogotá residents, focusing on preventive care and early detection of chronic illnesses.</w:t>
      </w:r>
    </w:p>
    <w:p>
      <w:pPr>
        <w:numPr>
          <w:ilvl w:val="0"/>
          <w:numId w:val="1010"/>
        </w:numPr>
        <w:pStyle w:val="Compact"/>
      </w:pPr>
      <w:r>
        <w:t xml:space="preserve">Delivering workshops on medical research ethics to local high schools and universities in Colombia Bogotá.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Medical Researcher in Colombia Bogotá, emphasizing local health challenges and academic excellence.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</dc:title>
  <dc:creator/>
  <dc:language>en</dc:language>
  <cp:keywords/>
  <dcterms:created xsi:type="dcterms:W3CDTF">2025-12-04T14:34:34Z</dcterms:created>
  <dcterms:modified xsi:type="dcterms:W3CDTF">2025-12-04T14:34:34Z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