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ahmedelsayed.medresearch@example.com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healthcare solutions tailored to the unique challenges of Egypt Alexandria. Specializing in infectious diseases, public health, and translational research, I have contributed to groundbreaking studies that address regional health priorities. My work bridges academic excellence with practical applications, ensuring innovations align with the needs of local communities and institutions such as Alexandria University and the National Research Centre. Committed to fostering collaboration between Egyptian researchers and global partners, I aim to elevate medical research standards in Egypt Alexandria through innovation, mentorship, and evidence-based policy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Medical Sciences</w:t>
      </w:r>
      <w:r>
        <w:br/>
      </w:r>
      <w:r>
        <w:t xml:space="preserve">Alexandria University, Egypt</w:t>
      </w:r>
      <w:r>
        <w:br/>
      </w:r>
      <w:r>
        <w:t xml:space="preserve">Graduated: 2010</w:t>
      </w:r>
    </w:p>
    <w:p>
      <w:pPr>
        <w:numPr>
          <w:ilvl w:val="0"/>
          <w:numId w:val="1001"/>
        </w:numPr>
        <w:pStyle w:val="Compact"/>
      </w:pPr>
      <w:r>
        <w:rPr>
          <w:bCs/>
          <w:b/>
        </w:rPr>
        <w:t xml:space="preserve">Masters of Science (M.Sc.) in Public Health and Epidemiology</w:t>
      </w:r>
      <w:r>
        <w:br/>
      </w:r>
      <w:r>
        <w:t xml:space="preserve">Cairo University, Egypt</w:t>
      </w:r>
      <w:r>
        <w:br/>
      </w:r>
      <w:r>
        <w:t xml:space="preserve">Graduated: 2013</w:t>
      </w:r>
    </w:p>
    <w:p>
      <w:pPr>
        <w:numPr>
          <w:ilvl w:val="0"/>
          <w:numId w:val="1001"/>
        </w:numPr>
        <w:pStyle w:val="Compact"/>
      </w:pPr>
      <w:r>
        <w:rPr>
          <w:bCs/>
          <w:b/>
        </w:rPr>
        <w:t xml:space="preserve">Doctor of Philosophy (Ph.D.) in Medical Research</w:t>
      </w:r>
      <w:r>
        <w:br/>
      </w:r>
      <w:r>
        <w:t xml:space="preserve">Alexandria University, Egypt</w:t>
      </w:r>
      <w:r>
        <w:br/>
      </w:r>
      <w:r>
        <w:t xml:space="preserve">Graduated: 2017</w:t>
      </w:r>
    </w:p>
    <w:bookmarkEnd w:id="22"/>
    <w:bookmarkStart w:id="25" w:name="work-experience"/>
    <w:p>
      <w:pPr>
        <w:pStyle w:val="Heading2"/>
      </w:pPr>
      <w:r>
        <w:t xml:space="preserve">Work Experience</w:t>
      </w:r>
    </w:p>
    <w:bookmarkStart w:id="23" w:name="senior-medical-researcher"/>
    <w:p>
      <w:pPr>
        <w:pStyle w:val="Heading3"/>
      </w:pPr>
      <w:r>
        <w:t xml:space="preserve">Senior Medical Researcher</w:t>
      </w:r>
    </w:p>
    <w:p>
      <w:pPr>
        <w:pStyle w:val="FirstParagraph"/>
      </w:pPr>
      <w:r>
        <w:rPr>
          <w:bCs/>
          <w:b/>
        </w:rPr>
        <w:t xml:space="preserve">National Research Centre (NRC), Alexandria, Egypt</w:t>
      </w:r>
      <w:r>
        <w:br/>
      </w:r>
      <w:r>
        <w:rPr>
          <w:iCs/>
          <w:i/>
        </w:rPr>
        <w:t xml:space="preserve">January 2018 – Present</w:t>
      </w:r>
    </w:p>
    <w:p>
      <w:pPr>
        <w:numPr>
          <w:ilvl w:val="0"/>
          <w:numId w:val="1002"/>
        </w:numPr>
        <w:pStyle w:val="Compact"/>
      </w:pPr>
      <w:r>
        <w:t xml:space="preserve">Lead research projects on malaria and diabetes, focusing on diagnostics and treatment in Egypt Alexandria.</w:t>
      </w:r>
    </w:p>
    <w:p>
      <w:pPr>
        <w:numPr>
          <w:ilvl w:val="0"/>
          <w:numId w:val="1002"/>
        </w:numPr>
        <w:pStyle w:val="Compact"/>
      </w:pPr>
      <w:r>
        <w:t xml:space="preserve">Collaborated with local hospitals to implement community-based health interventions, improving early detection rates by 30%.</w:t>
      </w:r>
    </w:p>
    <w:p>
      <w:pPr>
        <w:numPr>
          <w:ilvl w:val="0"/>
          <w:numId w:val="1002"/>
        </w:numPr>
        <w:pStyle w:val="Compact"/>
      </w:pPr>
      <w:r>
        <w:t xml:space="preserve">Published 15+ peer-reviewed articles in journals like the</w:t>
      </w:r>
      <w:r>
        <w:t xml:space="preserve"> </w:t>
      </w:r>
      <w:r>
        <w:rPr>
          <w:iCs/>
          <w:i/>
        </w:rPr>
        <w:t xml:space="preserve">Egyptian Journal of Medical Science</w:t>
      </w:r>
      <w:r>
        <w:t xml:space="preserve">, emphasizing regional health challenges.</w:t>
      </w:r>
    </w:p>
    <w:bookmarkEnd w:id="23"/>
    <w:bookmarkStart w:id="24" w:name="research-assistant"/>
    <w:p>
      <w:pPr>
        <w:pStyle w:val="Heading3"/>
      </w:pPr>
      <w:r>
        <w:t xml:space="preserve">Research Assistant</w:t>
      </w:r>
    </w:p>
    <w:p>
      <w:pPr>
        <w:pStyle w:val="FirstParagraph"/>
      </w:pPr>
      <w:r>
        <w:rPr>
          <w:bCs/>
          <w:b/>
        </w:rPr>
        <w:t xml:space="preserve">Faculty of Medicine, Alexandria University, Egypt</w:t>
      </w:r>
      <w:r>
        <w:br/>
      </w:r>
      <w:r>
        <w:rPr>
          <w:iCs/>
          <w:i/>
        </w:rPr>
        <w:t xml:space="preserve">2014 – 2017</w:t>
      </w:r>
    </w:p>
    <w:p>
      <w:pPr>
        <w:numPr>
          <w:ilvl w:val="0"/>
          <w:numId w:val="1003"/>
        </w:numPr>
        <w:pStyle w:val="Compact"/>
      </w:pPr>
      <w:r>
        <w:t xml:space="preserve">Conducted studies on antibiotic resistance in Egyptian hospitals, contributing to national guidelines.</w:t>
      </w:r>
    </w:p>
    <w:p>
      <w:pPr>
        <w:numPr>
          <w:ilvl w:val="0"/>
          <w:numId w:val="1003"/>
        </w:numPr>
        <w:pStyle w:val="Compact"/>
      </w:pPr>
      <w:r>
        <w:t xml:space="preserve">Developed a mobile health application for tracking infectious disease outbreaks, tested in Alexandria.</w:t>
      </w:r>
    </w:p>
    <w:p>
      <w:pPr>
        <w:numPr>
          <w:ilvl w:val="0"/>
          <w:numId w:val="1003"/>
        </w:numPr>
        <w:pStyle w:val="Compact"/>
      </w:pPr>
      <w:r>
        <w:t xml:space="preserve">Mentored 20+ undergraduate students in research methodologies and data analysis.</w:t>
      </w:r>
    </w:p>
    <w:bookmarkEnd w:id="24"/>
    <w:bookmarkEnd w:id="25"/>
    <w:bookmarkStart w:id="26" w:name="research-experience"/>
    <w:p>
      <w:pPr>
        <w:pStyle w:val="Heading2"/>
      </w:pPr>
      <w:r>
        <w:t xml:space="preserve">Research Experience</w:t>
      </w:r>
    </w:p>
    <w:p>
      <w:pPr>
        <w:numPr>
          <w:ilvl w:val="0"/>
          <w:numId w:val="1004"/>
        </w:numPr>
        <w:pStyle w:val="Compact"/>
      </w:pPr>
      <w:r>
        <w:rPr>
          <w:bCs/>
          <w:b/>
        </w:rPr>
        <w:t xml:space="preserve">Project: "Vector-Borne Diseases in the Mediterranean Region"</w:t>
      </w:r>
      <w:r>
        <w:br/>
      </w:r>
      <w:r>
        <w:t xml:space="preserve">Funded by the Egyptian Ministry of Health, 2019–2021.</w:t>
      </w:r>
      <w:r>
        <w:br/>
      </w:r>
      <w:r>
        <w:t xml:space="preserve">Role: Principal Investigator. Led a team to map mosquito populations in Alexandria, resulting in targeted control strategies.</w:t>
      </w:r>
    </w:p>
    <w:p>
      <w:pPr>
        <w:numPr>
          <w:ilvl w:val="0"/>
          <w:numId w:val="1004"/>
        </w:numPr>
        <w:pStyle w:val="Compact"/>
      </w:pPr>
      <w:r>
        <w:rPr>
          <w:bCs/>
          <w:b/>
        </w:rPr>
        <w:t xml:space="preserve">Project: "Diabetes Management in Rural Egypt"</w:t>
      </w:r>
      <w:r>
        <w:br/>
      </w:r>
      <w:r>
        <w:t xml:space="preserve">Partnered with the World Health Organization (WHO) and Alexandria University, 2017–2019.</w:t>
      </w:r>
      <w:r>
        <w:br/>
      </w:r>
      <w:r>
        <w:t xml:space="preserve">Role: Co-Researcher. Developed a low-cost glucose monitoring system adapted for use in rural areas of Alexandria.</w:t>
      </w:r>
    </w:p>
    <w:p>
      <w:pPr>
        <w:numPr>
          <w:ilvl w:val="0"/>
          <w:numId w:val="1004"/>
        </w:numPr>
        <w:pStyle w:val="Compact"/>
      </w:pPr>
      <w:r>
        <w:rPr>
          <w:bCs/>
          <w:b/>
        </w:rPr>
        <w:t xml:space="preserve">Project: "Mental Health and Social Determinants in Post-Revolution Egypt"</w:t>
      </w:r>
      <w:r>
        <w:br/>
      </w:r>
      <w:r>
        <w:t xml:space="preserve">Funded by the Egyptian Academy of Scientific Research, 2015–2016.</w:t>
      </w:r>
      <w:r>
        <w:br/>
      </w:r>
      <w:r>
        <w:t xml:space="preserve">Role: Data Analyst. Analyzed survey data from Alexandria to inform public health policies.</w:t>
      </w:r>
    </w:p>
    <w:bookmarkEnd w:id="26"/>
    <w:bookmarkStart w:id="29" w:name="publications-and-presentations"/>
    <w:p>
      <w:pPr>
        <w:pStyle w:val="Heading2"/>
      </w:pPr>
      <w:r>
        <w:t xml:space="preserve">Publications and Presentations</w:t>
      </w:r>
    </w:p>
    <w:bookmarkStart w:id="27" w:name="peer-reviewed-articles"/>
    <w:p>
      <w:pPr>
        <w:pStyle w:val="Heading3"/>
      </w:pPr>
      <w:r>
        <w:t xml:space="preserve">Peer-Reviewed Articles</w:t>
      </w:r>
    </w:p>
    <w:p>
      <w:pPr>
        <w:numPr>
          <w:ilvl w:val="0"/>
          <w:numId w:val="1005"/>
        </w:numPr>
        <w:pStyle w:val="Compact"/>
      </w:pPr>
      <w:r>
        <w:t xml:space="preserve">El-Sayed, A. M., et al. (2021). "Malaria Vector Control Strategies in Alexandria: A Community-Based Approach." *Egyptian Journal of Medical Science*, 45(2), 112–130.</w:t>
      </w:r>
    </w:p>
    <w:p>
      <w:pPr>
        <w:numPr>
          <w:ilvl w:val="0"/>
          <w:numId w:val="1005"/>
        </w:numPr>
        <w:pStyle w:val="Compact"/>
      </w:pPr>
      <w:r>
        <w:t xml:space="preserve">El-Sayed, A. M., &amp; Ahmed, H. (2019). "Antibiotic Resistance Patterns in Alexandria Hospitals: Implications for Public Health Policy." *Journal of Clinical Microbiology*, 57(8), e00456-19.</w:t>
      </w:r>
    </w:p>
    <w:bookmarkEnd w:id="27"/>
    <w:bookmarkStart w:id="28" w:name="conferences-and-presentations"/>
    <w:p>
      <w:pPr>
        <w:pStyle w:val="Heading3"/>
      </w:pPr>
      <w:r>
        <w:t xml:space="preserve">Conferences and Presentations</w:t>
      </w:r>
    </w:p>
    <w:p>
      <w:pPr>
        <w:numPr>
          <w:ilvl w:val="0"/>
          <w:numId w:val="1006"/>
        </w:numPr>
        <w:pStyle w:val="Compact"/>
      </w:pPr>
      <w:r>
        <w:t xml:space="preserve">"Innovations in Diabetes Care: Lessons from Alexandria," presented at the 2021 Egyptian Public Health Conference, Cairo.</w:t>
      </w:r>
    </w:p>
    <w:p>
      <w:pPr>
        <w:numPr>
          <w:ilvl w:val="0"/>
          <w:numId w:val="1006"/>
        </w:numPr>
        <w:pStyle w:val="Compact"/>
      </w:pPr>
      <w:r>
        <w:t xml:space="preserve">"Vector Control Challenges in the Mediterranean: A Case Study of Alexandria," presented at the International Conference on Tropical Diseases, 2020.</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Technical Skills:</w:t>
      </w:r>
      <w:r>
        <w:t xml:space="preserve"> </w:t>
      </w:r>
      <w:r>
        <w:t xml:space="preserve">Molecular biology techniques (PCR, ELISA), statistical analysis (SPSS, R), data visualization.</w:t>
      </w:r>
    </w:p>
    <w:p>
      <w:pPr>
        <w:numPr>
          <w:ilvl w:val="0"/>
          <w:numId w:val="1007"/>
        </w:numPr>
        <w:pStyle w:val="Compact"/>
      </w:pPr>
      <w:r>
        <w:rPr>
          <w:bCs/>
          <w:b/>
        </w:rPr>
        <w:t xml:space="preserve">Research Management:</w:t>
      </w:r>
      <w:r>
        <w:t xml:space="preserve"> </w:t>
      </w:r>
      <w:r>
        <w:t xml:space="preserve">Grant writing, project design, interdisciplinary collaboration.</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Software:</w:t>
      </w:r>
      <w:r>
        <w:t xml:space="preserve"> </w:t>
      </w:r>
      <w:r>
        <w:t xml:space="preserve">Microsoft Office Suite, EndNote, LabArchives.</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Advanced Research Methods in Public Health</w:t>
      </w:r>
      <w:r>
        <w:t xml:space="preserve">, Cairo University, 2016.</w:t>
      </w:r>
    </w:p>
    <w:p>
      <w:pPr>
        <w:numPr>
          <w:ilvl w:val="0"/>
          <w:numId w:val="1008"/>
        </w:numPr>
        <w:pStyle w:val="Compact"/>
      </w:pPr>
      <w:r>
        <w:rPr>
          <w:bCs/>
          <w:b/>
        </w:rPr>
        <w:t xml:space="preserve">Good Clinical Practice (GCP) Certification</w:t>
      </w:r>
      <w:r>
        <w:t xml:space="preserve">, WHO, 2018.</w:t>
      </w:r>
    </w:p>
    <w:p>
      <w:pPr>
        <w:numPr>
          <w:ilvl w:val="0"/>
          <w:numId w:val="1008"/>
        </w:numPr>
        <w:pStyle w:val="Compact"/>
      </w:pPr>
      <w:r>
        <w:rPr>
          <w:bCs/>
          <w:b/>
        </w:rPr>
        <w:t xml:space="preserve">Data Analysis for Medical Research</w:t>
      </w:r>
      <w:r>
        <w:t xml:space="preserve">, Alexandria University Continuing Education Program, 2020.</w:t>
      </w:r>
    </w:p>
    <w:bookmarkEnd w:id="31"/>
    <w:bookmarkStart w:id="32" w:name="professional-affiliations"/>
    <w:p>
      <w:pPr>
        <w:pStyle w:val="Heading2"/>
      </w:pPr>
      <w:r>
        <w:t xml:space="preserve">Professional Affiliations</w:t>
      </w:r>
    </w:p>
    <w:p>
      <w:pPr>
        <w:numPr>
          <w:ilvl w:val="0"/>
          <w:numId w:val="1009"/>
        </w:numPr>
        <w:pStyle w:val="Compact"/>
      </w:pPr>
      <w:r>
        <w:t xml:space="preserve">Membre of the Egyptian Society of Medical Research (ESMR), since 2015.</w:t>
      </w:r>
    </w:p>
    <w:p>
      <w:pPr>
        <w:numPr>
          <w:ilvl w:val="0"/>
          <w:numId w:val="1009"/>
        </w:numPr>
        <w:pStyle w:val="Compact"/>
      </w:pPr>
      <w:r>
        <w:t xml:space="preserve">Member of the American Society for Microbiology (ASM), 2018–Present.</w:t>
      </w:r>
    </w:p>
    <w:p>
      <w:pPr>
        <w:numPr>
          <w:ilvl w:val="0"/>
          <w:numId w:val="1009"/>
        </w:numPr>
        <w:pStyle w:val="Compact"/>
      </w:pPr>
      <w:r>
        <w:t xml:space="preserve">Volunteer Researcher, Alexandria Health Foundation, 2019–Present.</w:t>
      </w:r>
    </w:p>
    <w:bookmarkEnd w:id="32"/>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free health screenings in Alexandria’s underserved neighborhoods, reaching over 500 residents annually.</w:t>
      </w:r>
      <w:r>
        <w:br/>
      </w:r>
      <w:r>
        <w:rPr>
          <w:bCs/>
          <w:b/>
        </w:rPr>
        <w:t xml:space="preserve">Hobbies:</w:t>
      </w:r>
      <w:r>
        <w:t xml:space="preserve"> </w:t>
      </w:r>
      <w:r>
        <w:t xml:space="preserve">Traveling across Egypt to study traditional medicine practices, photography of local ecosystems.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Egypt Alexandria</dc:title>
  <dc:creator/>
  <dc:language>en</dc:language>
  <cp:keywords/>
  <dcterms:created xsi:type="dcterms:W3CDTF">2026-06-03T21:34:05Z</dcterms:created>
  <dcterms:modified xsi:type="dcterms:W3CDTF">2026-06-03T21:34:05Z</dcterms:modified>
</cp:coreProperties>
</file>

<file path=docProps/custom.xml><?xml version="1.0" encoding="utf-8"?>
<Properties xmlns="http://schemas.openxmlformats.org/officeDocument/2006/custom-properties" xmlns:vt="http://schemas.openxmlformats.org/officeDocument/2006/docPropsVTypes"/>
</file>