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Hartmann</w:t>
      </w:r>
    </w:p>
    <w:p>
      <w:pPr>
        <w:pStyle w:val="BodyText"/>
      </w:pPr>
      <w:r>
        <w:rPr>
          <w:bCs/>
          <w:b/>
        </w:rPr>
        <w:t xml:space="preserve">Email:</w:t>
      </w:r>
      <w:r>
        <w:t xml:space="preserve"> </w:t>
      </w:r>
      <w:r>
        <w:t xml:space="preserve">emily.hartmann@research.de</w:t>
      </w:r>
    </w:p>
    <w:p>
      <w:pPr>
        <w:pStyle w:val="BodyText"/>
      </w:pPr>
      <w:r>
        <w:rPr>
          <w:bCs/>
          <w:b/>
        </w:rPr>
        <w:t xml:space="preserve">Phone:</w:t>
      </w:r>
      <w:r>
        <w:t xml:space="preserve"> </w:t>
      </w:r>
      <w:r>
        <w:t xml:space="preserve">+49 170 1234567</w:t>
      </w:r>
    </w:p>
    <w:p>
      <w:pPr>
        <w:pStyle w:val="BodyText"/>
      </w:pP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advancing biomedical innovations and translational research. Specialized in clinical trials, molecular biology, and public health policies. Committed to contributing to the scientific community in Germany Frankfurt through cutting-edge research aligned with the region’s reputation as a hub for medical innovation. Proficient in German and English, with a strong network of collaborations across European research institutions.</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Goethe University Frankfurt (Germany) – 2015</w:t>
      </w:r>
    </w:p>
    <w:p>
      <w:pPr>
        <w:numPr>
          <w:ilvl w:val="0"/>
          <w:numId w:val="1001"/>
        </w:numPr>
        <w:pStyle w:val="Compact"/>
      </w:pPr>
      <w:r>
        <w:rPr>
          <w:bCs/>
          <w:b/>
        </w:rPr>
        <w:t xml:space="preserve">M.Sc. in Molecular Biology</w:t>
      </w:r>
      <w:r>
        <w:t xml:space="preserve">, University of Heidelberg (Germany) – 2010</w:t>
      </w:r>
    </w:p>
    <w:p>
      <w:pPr>
        <w:numPr>
          <w:ilvl w:val="0"/>
          <w:numId w:val="1001"/>
        </w:numPr>
        <w:pStyle w:val="Compact"/>
      </w:pPr>
      <w:r>
        <w:rPr>
          <w:bCs/>
          <w:b/>
        </w:rPr>
        <w:t xml:space="preserve">B.Sc. in Biomedical Sciences</w:t>
      </w:r>
      <w:r>
        <w:t xml:space="preserve">, Ludwig Maximilian University Munich (Germany) – 2007</w:t>
      </w:r>
    </w:p>
    <w:bookmarkEnd w:id="22"/>
    <w:bookmarkStart w:id="26" w:name="professional-experience"/>
    <w:p>
      <w:pPr>
        <w:pStyle w:val="Heading2"/>
      </w:pPr>
      <w:r>
        <w:t xml:space="preserve">Professional Experience</w:t>
      </w:r>
    </w:p>
    <w:bookmarkStart w:id="23" w:name="senior-medical-researcher"/>
    <w:p>
      <w:pPr>
        <w:pStyle w:val="Heading3"/>
      </w:pPr>
      <w:r>
        <w:rPr>
          <w:bCs/>
          <w:b/>
        </w:rPr>
        <w:t xml:space="preserve">Senior Medical Researcher</w:t>
      </w:r>
    </w:p>
    <w:p>
      <w:pPr>
        <w:pStyle w:val="FirstParagraph"/>
      </w:pPr>
      <w:r>
        <w:rPr>
          <w:iCs/>
          <w:i/>
        </w:rPr>
        <w:t xml:space="preserve">Frankfurt Institute for Biomedical Innovation (FIBI), Germany Frankfurt – 2018–Present</w:t>
      </w:r>
    </w:p>
    <w:p>
      <w:pPr>
        <w:numPr>
          <w:ilvl w:val="0"/>
          <w:numId w:val="1002"/>
        </w:numPr>
        <w:pStyle w:val="Compact"/>
      </w:pPr>
      <w:r>
        <w:t xml:space="preserve">Lead research on cancer immunotherapy, focusing on personalized treatment strategies for solid tumors.</w:t>
      </w:r>
    </w:p>
    <w:p>
      <w:pPr>
        <w:numPr>
          <w:ilvl w:val="0"/>
          <w:numId w:val="1002"/>
        </w:numPr>
        <w:pStyle w:val="Compact"/>
      </w:pPr>
      <w:r>
        <w:t xml:space="preserve">Collaborated with the German Cancer Society (DKG) to design and execute phase II clinical trials in Frankfurt.</w:t>
      </w:r>
    </w:p>
    <w:p>
      <w:pPr>
        <w:numPr>
          <w:ilvl w:val="0"/>
          <w:numId w:val="1002"/>
        </w:numPr>
        <w:pStyle w:val="Compact"/>
      </w:pPr>
      <w:r>
        <w:t xml:space="preserve">Published 12 peer-reviewed articles in high-impact journals such as *Nature Medicine* and *The Lancet Oncology*.</w:t>
      </w:r>
    </w:p>
    <w:p>
      <w:pPr>
        <w:numPr>
          <w:ilvl w:val="0"/>
          <w:numId w:val="1002"/>
        </w:numPr>
        <w:pStyle w:val="Compact"/>
      </w:pPr>
      <w:r>
        <w:t xml:space="preserve">Secured €2.5 million in funding from the European Union’s Horizon 2020 program for a five-year project on neuro-oncology.</w:t>
      </w:r>
    </w:p>
    <w:bookmarkEnd w:id="23"/>
    <w:bookmarkStart w:id="24" w:name="postdoctoral-research-fellow"/>
    <w:p>
      <w:pPr>
        <w:pStyle w:val="Heading3"/>
      </w:pPr>
      <w:r>
        <w:rPr>
          <w:bCs/>
          <w:b/>
        </w:rPr>
        <w:t xml:space="preserve">Postdoctoral Research Fellow</w:t>
      </w:r>
    </w:p>
    <w:p>
      <w:pPr>
        <w:pStyle w:val="FirstParagraph"/>
      </w:pPr>
      <w:r>
        <w:rPr>
          <w:iCs/>
          <w:i/>
        </w:rPr>
        <w:t xml:space="preserve">Institute of Experimental Medicine, Goethe University Frankfurt – 2015–2018</w:t>
      </w:r>
    </w:p>
    <w:p>
      <w:pPr>
        <w:numPr>
          <w:ilvl w:val="0"/>
          <w:numId w:val="1003"/>
        </w:numPr>
        <w:pStyle w:val="Compact"/>
      </w:pPr>
      <w:r>
        <w:t xml:space="preserve">Conducted research on neurodegenerative diseases, including Alzheimer’s and Parkinson’s.</w:t>
      </w:r>
    </w:p>
    <w:p>
      <w:pPr>
        <w:numPr>
          <w:ilvl w:val="0"/>
          <w:numId w:val="1003"/>
        </w:numPr>
        <w:pStyle w:val="Compact"/>
      </w:pPr>
      <w:r>
        <w:t xml:space="preserve">Developed a novel biomarker panel for early detection of Alzheimer’s, published in *JAMA Neurology* (2017).</w:t>
      </w:r>
    </w:p>
    <w:p>
      <w:pPr>
        <w:numPr>
          <w:ilvl w:val="0"/>
          <w:numId w:val="1003"/>
        </w:numPr>
        <w:pStyle w:val="Compact"/>
      </w:pPr>
      <w:r>
        <w:t xml:space="preserve">Mentored 4 Ph.D. students and 2 postdocs in laboratory techniques and data analysis.</w:t>
      </w:r>
    </w:p>
    <w:bookmarkEnd w:id="24"/>
    <w:bookmarkStart w:id="25" w:name="research-assistant"/>
    <w:p>
      <w:pPr>
        <w:pStyle w:val="Heading3"/>
      </w:pPr>
      <w:r>
        <w:rPr>
          <w:bCs/>
          <w:b/>
        </w:rPr>
        <w:t xml:space="preserve">Research Assistant</w:t>
      </w:r>
    </w:p>
    <w:p>
      <w:pPr>
        <w:pStyle w:val="FirstParagraph"/>
      </w:pPr>
      <w:r>
        <w:rPr>
          <w:iCs/>
          <w:i/>
        </w:rPr>
        <w:t xml:space="preserve">Max Planck Institute for Biomedical Research, Germany – 2010–2015</w:t>
      </w:r>
    </w:p>
    <w:p>
      <w:pPr>
        <w:numPr>
          <w:ilvl w:val="0"/>
          <w:numId w:val="1004"/>
        </w:numPr>
        <w:pStyle w:val="Compact"/>
      </w:pPr>
      <w:r>
        <w:t xml:space="preserve">Contributed to a EU-funded project on gene editing using CRISPR-Cas9 technology.</w:t>
      </w:r>
    </w:p>
    <w:p>
      <w:pPr>
        <w:numPr>
          <w:ilvl w:val="0"/>
          <w:numId w:val="1004"/>
        </w:numPr>
        <w:pStyle w:val="Compact"/>
      </w:pPr>
      <w:r>
        <w:t xml:space="preserve">Collaborated with the German Federal Ministry of Health to evaluate the ethical implications of genetic modification.</w:t>
      </w:r>
    </w:p>
    <w:p>
      <w:pPr>
        <w:numPr>
          <w:ilvl w:val="0"/>
          <w:numId w:val="1004"/>
        </w:numPr>
        <w:pStyle w:val="Compact"/>
      </w:pPr>
      <w:r>
        <w:t xml:space="preserve">Presented findings at international conferences in Berlin, Vienna, and Zurich.</w:t>
      </w:r>
    </w:p>
    <w:bookmarkEnd w:id="25"/>
    <w:bookmarkEnd w:id="26"/>
    <w:bookmarkStart w:id="27" w:name="research-interests"/>
    <w:p>
      <w:pPr>
        <w:pStyle w:val="Heading2"/>
      </w:pPr>
      <w:r>
        <w:t xml:space="preserve">Research Interests</w:t>
      </w:r>
    </w:p>
    <w:p>
      <w:pPr>
        <w:numPr>
          <w:ilvl w:val="0"/>
          <w:numId w:val="1005"/>
        </w:numPr>
        <w:pStyle w:val="Compact"/>
      </w:pPr>
      <w:r>
        <w:t xml:space="preserve">Cancer immunotherapy and targeted therapies</w:t>
      </w:r>
    </w:p>
    <w:p>
      <w:pPr>
        <w:numPr>
          <w:ilvl w:val="0"/>
          <w:numId w:val="1005"/>
        </w:numPr>
        <w:pStyle w:val="Compact"/>
      </w:pPr>
      <w:r>
        <w:t xml:space="preserve">Neurodegenerative disease mechanisms</w:t>
      </w:r>
    </w:p>
    <w:p>
      <w:pPr>
        <w:numPr>
          <w:ilvl w:val="0"/>
          <w:numId w:val="1005"/>
        </w:numPr>
        <w:pStyle w:val="Compact"/>
      </w:pPr>
      <w:r>
        <w:t xml:space="preserve">Biomarker discovery and diagnostic tools</w:t>
      </w:r>
    </w:p>
    <w:p>
      <w:pPr>
        <w:numPr>
          <w:ilvl w:val="0"/>
          <w:numId w:val="1005"/>
        </w:numPr>
        <w:pStyle w:val="Compact"/>
      </w:pPr>
      <w:r>
        <w:t xml:space="preserve">Translational research connecting lab findings to clinical applications</w:t>
      </w:r>
    </w:p>
    <w:bookmarkEnd w:id="27"/>
    <w:bookmarkStart w:id="28" w:name="publications"/>
    <w:p>
      <w:pPr>
        <w:pStyle w:val="Heading2"/>
      </w:pPr>
      <w:r>
        <w:t xml:space="preserve">Publications</w:t>
      </w:r>
    </w:p>
    <w:p>
      <w:pPr>
        <w:numPr>
          <w:ilvl w:val="0"/>
          <w:numId w:val="1006"/>
        </w:numPr>
        <w:pStyle w:val="Compact"/>
      </w:pPr>
      <w:r>
        <w:t xml:space="preserve">Hartmann, E., et al. (2023). "Targeting Tumor Microenvironment in Pancreatic Cancer: A Novel Immunotherapy Approach." *Nature Medicine*, 19(4), 567–578.</w:t>
      </w:r>
    </w:p>
    <w:p>
      <w:pPr>
        <w:numPr>
          <w:ilvl w:val="0"/>
          <w:numId w:val="1006"/>
        </w:numPr>
        <w:pStyle w:val="Compact"/>
      </w:pPr>
      <w:r>
        <w:t xml:space="preserve">Hartmann, E., &amp; Müller, R. (2021). "Early Detection of Alzheimer’s Using Blood-Based Biomarkers." *The Lancet Neurology*, 20(3), 210–219.</w:t>
      </w:r>
    </w:p>
    <w:p>
      <w:pPr>
        <w:numPr>
          <w:ilvl w:val="0"/>
          <w:numId w:val="1006"/>
        </w:numPr>
        <w:pStyle w:val="Compact"/>
      </w:pPr>
      <w:r>
        <w:t xml:space="preserve">Hartmann, E. (2019). "Ethical Considerations in CRISPR-Cas9 Applications." *Journal of Medical Ethics*, 45(6), 387–394.</w:t>
      </w:r>
    </w:p>
    <w:bookmarkEnd w:id="28"/>
    <w:bookmarkStart w:id="29" w:name="skills"/>
    <w:p>
      <w:pPr>
        <w:pStyle w:val="Heading2"/>
      </w:pPr>
      <w:r>
        <w:t xml:space="preserve">Skills</w:t>
      </w:r>
    </w:p>
    <w:p>
      <w:pPr>
        <w:numPr>
          <w:ilvl w:val="0"/>
          <w:numId w:val="1007"/>
        </w:numPr>
        <w:pStyle w:val="Compact"/>
      </w:pPr>
      <w:r>
        <w:t xml:space="preserve">Laboratory techniques: PCR, ELISA, flow cytometry, next-generation sequencing</w:t>
      </w:r>
    </w:p>
    <w:p>
      <w:pPr>
        <w:numPr>
          <w:ilvl w:val="0"/>
          <w:numId w:val="1007"/>
        </w:numPr>
        <w:pStyle w:val="Compact"/>
      </w:pPr>
      <w:r>
        <w:t xml:space="preserve">Data analysis: R, Python, SPSS, bioinformatics tools (e.g., Bioconductor)</w:t>
      </w:r>
    </w:p>
    <w:p>
      <w:pPr>
        <w:numPr>
          <w:ilvl w:val="0"/>
          <w:numId w:val="1007"/>
        </w:numPr>
        <w:pStyle w:val="Compact"/>
      </w:pPr>
      <w:r>
        <w:t xml:space="preserve">Project management and grant writing</w:t>
      </w:r>
    </w:p>
    <w:p>
      <w:pPr>
        <w:numPr>
          <w:ilvl w:val="0"/>
          <w:numId w:val="1007"/>
        </w:numPr>
        <w:pStyle w:val="Compact"/>
      </w:pPr>
      <w:r>
        <w:t xml:space="preserve">Interdisciplinary collaboration across clinical and academic settings</w:t>
      </w:r>
    </w:p>
    <w:bookmarkEnd w:id="29"/>
    <w:bookmarkStart w:id="30" w:name="language-proficiency"/>
    <w:p>
      <w:pPr>
        <w:pStyle w:val="Heading2"/>
      </w:pPr>
      <w:r>
        <w:t xml:space="preserve">Language Proficiency</w:t>
      </w:r>
    </w:p>
    <w:p>
      <w:pPr>
        <w:numPr>
          <w:ilvl w:val="0"/>
          <w:numId w:val="1008"/>
        </w:numPr>
        <w:pStyle w:val="Compact"/>
      </w:pPr>
      <w:r>
        <w:t xml:space="preserve">German – Native speaker (C2 level)</w:t>
      </w:r>
    </w:p>
    <w:p>
      <w:pPr>
        <w:numPr>
          <w:ilvl w:val="0"/>
          <w:numId w:val="1008"/>
        </w:numPr>
        <w:pStyle w:val="Compact"/>
      </w:pPr>
      <w:r>
        <w:t xml:space="preserve">English – Fluent (C1 level), with publications and presentations in English-speaking journals</w:t>
      </w:r>
    </w:p>
    <w:bookmarkEnd w:id="30"/>
    <w:bookmarkStart w:id="32" w:name="certifications-and-training"/>
    <w:bookmarkStart w:id="31" w:name="certifications-and-training-programs"/>
    <w:p>
      <w:pPr>
        <w:pStyle w:val="Heading2"/>
      </w:pPr>
      <w:r>
        <w:t xml:space="preserve">Certifications and Training Programs</w:t>
      </w:r>
    </w:p>
    <w:p>
      <w:pPr>
        <w:numPr>
          <w:ilvl w:val="0"/>
          <w:numId w:val="1009"/>
        </w:numPr>
        <w:pStyle w:val="Compact"/>
      </w:pPr>
      <w:r>
        <w:rPr>
          <w:bCs/>
          <w:b/>
        </w:rPr>
        <w:t xml:space="preserve">Good Clinical Practice (GCP) Certification</w:t>
      </w:r>
      <w:r>
        <w:t xml:space="preserve"> </w:t>
      </w:r>
      <w:r>
        <w:t xml:space="preserve">– 2018 (European Medicines Agency)</w:t>
      </w:r>
    </w:p>
    <w:p>
      <w:pPr>
        <w:numPr>
          <w:ilvl w:val="0"/>
          <w:numId w:val="1009"/>
        </w:numPr>
        <w:pStyle w:val="Compact"/>
      </w:pPr>
      <w:r>
        <w:rPr>
          <w:bCs/>
          <w:b/>
        </w:rPr>
        <w:t xml:space="preserve">Advanced Bioinformatics Training</w:t>
      </w:r>
      <w:r>
        <w:t xml:space="preserve"> </w:t>
      </w:r>
      <w:r>
        <w:t xml:space="preserve">– 2017 (EMBL-EBI, Heidelberg)</w:t>
      </w:r>
    </w:p>
    <w:p>
      <w:pPr>
        <w:numPr>
          <w:ilvl w:val="0"/>
          <w:numId w:val="1009"/>
        </w:numPr>
        <w:pStyle w:val="Compact"/>
      </w:pPr>
      <w:r>
        <w:rPr>
          <w:bCs/>
          <w:b/>
        </w:rPr>
        <w:t xml:space="preserve">Ethics in Biomedical Research</w:t>
      </w:r>
      <w:r>
        <w:t xml:space="preserve"> </w:t>
      </w:r>
      <w:r>
        <w:t xml:space="preserve">– 2016 (Max Planck Society)</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German Cancer Society (DKG)</w:t>
      </w:r>
    </w:p>
    <w:p>
      <w:pPr>
        <w:numPr>
          <w:ilvl w:val="0"/>
          <w:numId w:val="1010"/>
        </w:numPr>
        <w:pStyle w:val="Compact"/>
      </w:pPr>
      <w:r>
        <w:t xml:space="preserve">Member, European Society for Medical Oncology (ESMO)</w:t>
      </w:r>
    </w:p>
    <w:p>
      <w:pPr>
        <w:numPr>
          <w:ilvl w:val="0"/>
          <w:numId w:val="1010"/>
        </w:numPr>
        <w:pStyle w:val="Compact"/>
      </w:pPr>
      <w:r>
        <w:t xml:space="preserve">Reviewer, *Nature Medicine* and *The Lancet Oncology*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Germany Frankfurt</dc:title>
  <dc:creator/>
  <dc:language>en</dc:language>
  <cp:keywords/>
  <dcterms:created xsi:type="dcterms:W3CDTF">2026-06-03T11:34:04Z</dcterms:created>
  <dcterms:modified xsi:type="dcterms:W3CDTF">2026-06-03T11:34:04Z</dcterms:modified>
</cp:coreProperties>
</file>

<file path=docProps/custom.xml><?xml version="1.0" encoding="utf-8"?>
<Properties xmlns="http://schemas.openxmlformats.org/officeDocument/2006/custom-properties" xmlns:vt="http://schemas.openxmlformats.org/officeDocument/2006/docPropsVTypes"/>
</file>