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r>
        <w:t xml:space="preserve"> </w:t>
      </w:r>
      <w:r>
        <w:t xml:space="preserve">in</w:t>
      </w:r>
      <w:r>
        <w:t xml:space="preserve"> </w:t>
      </w:r>
      <w:r>
        <w:t xml:space="preserve">Malaysia</w:t>
      </w:r>
      <w:r>
        <w:t xml:space="preserve"> </w:t>
      </w:r>
      <w:r>
        <w:t xml:space="preserve">Kuala</w:t>
      </w:r>
      <w:r>
        <w:t xml:space="preserve"> </w:t>
      </w:r>
      <w:r>
        <w:t xml:space="preserve">Lumpur</w:t>
      </w:r>
    </w:p>
    <w:bookmarkStart w:id="32"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+60 12-345 6789</w:t>
      </w:r>
    </w:p>
    <w:p>
      <w:pPr>
        <w:pStyle w:val="BodyText"/>
      </w:pPr>
      <w:r>
        <w:rPr>
          <w:bCs/>
          <w:b/>
        </w:rPr>
        <w:t xml:space="preserve">Address:</w:t>
      </w:r>
      <w:r>
        <w:t xml:space="preserve"> </w:t>
      </w:r>
      <w:r>
        <w:t xml:space="preserve">Kuala Lumpur, Malaysia</w:t>
      </w:r>
    </w:p>
    <w:bookmarkStart w:id="20" w:name="professional-summary"/>
    <w:p>
      <w:pPr>
        <w:pStyle w:val="Heading2"/>
      </w:pPr>
      <w:r>
        <w:t xml:space="preserve">Professional Summary</w:t>
      </w:r>
    </w:p>
    <w:p>
      <w:pPr>
        <w:pStyle w:val="FirstParagraph"/>
      </w:pPr>
      <w:r>
        <w:t xml:space="preserve">A dedicated Medical Researcher with [X years] of experience in advancing healthcare innovation through rigorous scientific inquiry. Proficient in designing and executing medical research studies, analyzing complex data, and publishing findings in peer-reviewed journals. Committed to contributing to the healthcare landscape of Malaysia Kuala Lumpur by addressing local health challenges and fostering collaborative research initiatives. Proven expertise in molecular biology, clinical trials, and translational medicine, with a focus on improving public health outcomes in Southeast Asia.</w:t>
      </w:r>
    </w:p>
    <w:bookmarkEnd w:id="20"/>
    <w:bookmarkStart w:id="21" w:name="education"/>
    <w:p>
      <w:pPr>
        <w:pStyle w:val="Heading2"/>
      </w:pPr>
      <w:r>
        <w:t xml:space="preserve">Education</w:t>
      </w:r>
    </w:p>
    <w:p>
      <w:pPr>
        <w:numPr>
          <w:ilvl w:val="0"/>
          <w:numId w:val="1001"/>
        </w:numPr>
        <w:pStyle w:val="Compact"/>
      </w:pPr>
      <w:r>
        <w:rPr>
          <w:bCs/>
          <w:b/>
        </w:rPr>
        <w:t xml:space="preserve">BSc (Hons) in Biomedical Sciences</w:t>
      </w:r>
      <w:r>
        <w:t xml:space="preserve">, Universiti Malaya, Kuala Lumpur, Malaysia (Year)</w:t>
      </w:r>
    </w:p>
    <w:p>
      <w:pPr>
        <w:numPr>
          <w:ilvl w:val="0"/>
          <w:numId w:val="1001"/>
        </w:numPr>
        <w:pStyle w:val="Compact"/>
      </w:pPr>
      <w:r>
        <w:rPr>
          <w:bCs/>
          <w:b/>
        </w:rPr>
        <w:t xml:space="preserve">MSc in Medical Research</w:t>
      </w:r>
      <w:r>
        <w:t xml:space="preserve">, University of Nottingham, Malaysia Campus (Year)</w:t>
      </w:r>
    </w:p>
    <w:p>
      <w:pPr>
        <w:numPr>
          <w:ilvl w:val="0"/>
          <w:numId w:val="1001"/>
        </w:numPr>
        <w:pStyle w:val="Compact"/>
      </w:pPr>
      <w:r>
        <w:rPr>
          <w:bCs/>
          <w:b/>
        </w:rPr>
        <w:t xml:space="preserve">PhD in Molecular Medicine</w:t>
      </w:r>
      <w:r>
        <w:t xml:space="preserve">, Universiti Kebangsaan Malaysia (UKM), Kuala Lumpur, Malaysia (Year)</w:t>
      </w:r>
    </w:p>
    <w:bookmarkEnd w:id="21"/>
    <w:bookmarkStart w:id="24" w:name="professional-experience"/>
    <w:p>
      <w:pPr>
        <w:pStyle w:val="Heading2"/>
      </w:pPr>
      <w:r>
        <w:t xml:space="preserve">Professional Experience</w:t>
      </w:r>
    </w:p>
    <w:bookmarkStart w:id="22" w:name="medical-researcher"/>
    <w:p>
      <w:pPr>
        <w:pStyle w:val="Heading3"/>
      </w:pPr>
      <w:r>
        <w:t xml:space="preserve">Medical Researcher</w:t>
      </w:r>
    </w:p>
    <w:p>
      <w:pPr>
        <w:pStyle w:val="FirstParagraph"/>
      </w:pPr>
      <w:r>
        <w:rPr>
          <w:iCs/>
          <w:i/>
        </w:rPr>
        <w:t xml:space="preserve">National Cancer Institute of Malaysia (NCIM), Kuala Lumpur, Malaysia</w:t>
      </w:r>
    </w:p>
    <w:p>
      <w:pPr>
        <w:pStyle w:val="BodyText"/>
      </w:pPr>
      <w:r>
        <w:rPr>
          <w:bCs/>
          <w:b/>
        </w:rPr>
        <w:t xml:space="preserve">Duration:</w:t>
      </w:r>
      <w:r>
        <w:t xml:space="preserve"> </w:t>
      </w:r>
      <w:r>
        <w:t xml:space="preserve">[Year – Present]</w:t>
      </w:r>
    </w:p>
    <w:p>
      <w:pPr>
        <w:numPr>
          <w:ilvl w:val="0"/>
          <w:numId w:val="1002"/>
        </w:numPr>
        <w:pStyle w:val="Compact"/>
      </w:pPr>
      <w:r>
        <w:t xml:space="preserve">Lead investigator in projects focused on cancer biomarkers and personalized medicine, with a special emphasis on Malaysian population genetics.</w:t>
      </w:r>
    </w:p>
    <w:p>
      <w:pPr>
        <w:numPr>
          <w:ilvl w:val="0"/>
          <w:numId w:val="1002"/>
        </w:numPr>
        <w:pStyle w:val="Compact"/>
      </w:pPr>
      <w:r>
        <w:t xml:space="preserve">Collaborated with clinical teams to design and implement phase II clinical trials for novel therapeutics, ensuring compliance with Malaysian National Medical Research Register (NMRR) guidelines.</w:t>
      </w:r>
    </w:p>
    <w:p>
      <w:pPr>
        <w:numPr>
          <w:ilvl w:val="0"/>
          <w:numId w:val="1002"/>
        </w:numPr>
        <w:pStyle w:val="Compact"/>
      </w:pPr>
      <w:r>
        <w:t xml:space="preserve">Published 10+ peer-reviewed articles in journals such as *Malaysian Journal of Medical Sciences* and *Journal of Cancer Research and Therapeutics*.</w:t>
      </w:r>
    </w:p>
    <w:p>
      <w:pPr>
        <w:numPr>
          <w:ilvl w:val="0"/>
          <w:numId w:val="1002"/>
        </w:numPr>
        <w:pStyle w:val="Compact"/>
      </w:pPr>
      <w:r>
        <w:t xml:space="preserve">Provided mentorship to junior researchers and students from local universities, including Universiti Putra Malaysia (UPM) and Universiti Teknologi Mara (UiTM).</w:t>
      </w:r>
    </w:p>
    <w:bookmarkEnd w:id="22"/>
    <w:bookmarkStart w:id="23" w:name="research-fellow"/>
    <w:p>
      <w:pPr>
        <w:pStyle w:val="Heading3"/>
      </w:pPr>
      <w:r>
        <w:t xml:space="preserve">Research Fellow</w:t>
      </w:r>
    </w:p>
    <w:p>
      <w:pPr>
        <w:pStyle w:val="FirstParagraph"/>
      </w:pPr>
      <w:r>
        <w:rPr>
          <w:iCs/>
          <w:i/>
        </w:rPr>
        <w:t xml:space="preserve">Institute for Medical Research (IMR), Kuala Lumpur, Malaysia</w:t>
      </w:r>
    </w:p>
    <w:p>
      <w:pPr>
        <w:pStyle w:val="BodyText"/>
      </w:pPr>
      <w:r>
        <w:rPr>
          <w:bCs/>
          <w:b/>
        </w:rPr>
        <w:t xml:space="preserve">Duration:</w:t>
      </w:r>
      <w:r>
        <w:t xml:space="preserve"> </w:t>
      </w:r>
      <w:r>
        <w:t xml:space="preserve">[Year – Year]</w:t>
      </w:r>
    </w:p>
    <w:p>
      <w:pPr>
        <w:numPr>
          <w:ilvl w:val="0"/>
          <w:numId w:val="1003"/>
        </w:numPr>
        <w:pStyle w:val="Compact"/>
      </w:pPr>
      <w:r>
        <w:t xml:space="preserve">Conducted studies on infectious diseases, including dengue and malaria, to develop diagnostic tools tailored for tropical climates in Malaysia.</w:t>
      </w:r>
    </w:p>
    <w:p>
      <w:pPr>
        <w:numPr>
          <w:ilvl w:val="0"/>
          <w:numId w:val="1003"/>
        </w:numPr>
        <w:pStyle w:val="Compact"/>
      </w:pPr>
      <w:r>
        <w:t xml:space="preserve">Utilized advanced techniques such as CRISPR-Cas9 and next-generation sequencing to identify genetic mutations linked to drug resistance in pathogens.</w:t>
      </w:r>
    </w:p>
    <w:p>
      <w:pPr>
        <w:numPr>
          <w:ilvl w:val="0"/>
          <w:numId w:val="1003"/>
        </w:numPr>
        <w:pStyle w:val="Compact"/>
      </w:pPr>
      <w:r>
        <w:t xml:space="preserve">Presented findings at the Asia-Pacific Congress of Clinical Microbiology and Infectious Diseases (APCMID) in Kuala Lumpur, 2023.</w:t>
      </w:r>
    </w:p>
    <w:p>
      <w:pPr>
        <w:numPr>
          <w:ilvl w:val="0"/>
          <w:numId w:val="1003"/>
        </w:numPr>
        <w:pStyle w:val="Compact"/>
      </w:pPr>
      <w:r>
        <w:t xml:space="preserve">Collaborated with international partners from Singapore and Thailand to share data on regional health trends.</w:t>
      </w:r>
    </w:p>
    <w:bookmarkEnd w:id="23"/>
    <w:bookmarkEnd w:id="24"/>
    <w:bookmarkStart w:id="25" w:name="research-projects"/>
    <w:p>
      <w:pPr>
        <w:pStyle w:val="Heading2"/>
      </w:pPr>
      <w:r>
        <w:t xml:space="preserve">Research Projects</w:t>
      </w:r>
    </w:p>
    <w:p>
      <w:pPr>
        <w:numPr>
          <w:ilvl w:val="0"/>
          <w:numId w:val="1004"/>
        </w:numPr>
        <w:pStyle w:val="Compact"/>
      </w:pPr>
      <w:r>
        <w:rPr>
          <w:bCs/>
          <w:b/>
        </w:rPr>
        <w:t xml:space="preserve">"Genomic Analysis of Breast Cancer in Malaysian Women"</w:t>
      </w:r>
      <w:r>
        <w:t xml:space="preserve"> </w:t>
      </w:r>
      <w:r>
        <w:t xml:space="preserve">(Funded by Ministry of Health, Malaysia) – [Year]</w:t>
      </w:r>
    </w:p>
    <w:p>
      <w:pPr>
        <w:numPr>
          <w:ilvl w:val="0"/>
          <w:numId w:val="1004"/>
        </w:numPr>
        <w:pStyle w:val="Compact"/>
      </w:pPr>
      <w:r>
        <w:rPr>
          <w:bCs/>
          <w:b/>
        </w:rPr>
        <w:t xml:space="preserve">"Efficacy of Herbal Compounds in Managing Diabetes Mellitus"</w:t>
      </w:r>
      <w:r>
        <w:t xml:space="preserve"> </w:t>
      </w:r>
      <w:r>
        <w:t xml:space="preserve">(Collaborative Project with Universiti Sains Malaysia) – [Year]</w:t>
      </w:r>
    </w:p>
    <w:p>
      <w:pPr>
        <w:numPr>
          <w:ilvl w:val="0"/>
          <w:numId w:val="1004"/>
        </w:numPr>
        <w:pStyle w:val="Compact"/>
      </w:pPr>
      <w:r>
        <w:rPr>
          <w:bCs/>
          <w:b/>
        </w:rPr>
        <w:t xml:space="preserve">"Public Health Response to Emerging Zoonotic Diseases in Peninsular Malaysia"</w:t>
      </w:r>
      <w:r>
        <w:t xml:space="preserve"> </w:t>
      </w:r>
      <w:r>
        <w:t xml:space="preserve">(Funded by Malaysian Research Assessment System) – [Year]</w:t>
      </w:r>
    </w:p>
    <w:bookmarkEnd w:id="25"/>
    <w:bookmarkStart w:id="26" w:name="skills"/>
    <w:p>
      <w:pPr>
        <w:pStyle w:val="Heading2"/>
      </w:pPr>
      <w:r>
        <w:t xml:space="preserve">Skills</w:t>
      </w:r>
    </w:p>
    <w:p>
      <w:pPr>
        <w:numPr>
          <w:ilvl w:val="0"/>
          <w:numId w:val="1005"/>
        </w:numPr>
        <w:pStyle w:val="Compact"/>
      </w:pPr>
      <w:r>
        <w:t xml:space="preserve">Laboratory Techniques: PCR, ELISA, Cell Culture, Flow Cytometry</w:t>
      </w:r>
    </w:p>
    <w:p>
      <w:pPr>
        <w:numPr>
          <w:ilvl w:val="0"/>
          <w:numId w:val="1005"/>
        </w:numPr>
        <w:pStyle w:val="Compact"/>
      </w:pPr>
      <w:r>
        <w:t xml:space="preserve">Data Analysis: R Programming, SPSS, GraphPad Prism</w:t>
      </w:r>
    </w:p>
    <w:p>
      <w:pPr>
        <w:numPr>
          <w:ilvl w:val="0"/>
          <w:numId w:val="1005"/>
        </w:numPr>
        <w:pStyle w:val="Compact"/>
      </w:pPr>
      <w:r>
        <w:t xml:space="preserve">Research Methodologies: Clinical Trial Design, Epidemiological Studies</w:t>
      </w:r>
    </w:p>
    <w:p>
      <w:pPr>
        <w:numPr>
          <w:ilvl w:val="0"/>
          <w:numId w:val="1005"/>
        </w:numPr>
        <w:pStyle w:val="Compact"/>
      </w:pPr>
      <w:r>
        <w:t xml:space="preserve">Communication: Scientific Writing (APA/MLA), Presentation Skills (PowerPoint/Prezi)</w:t>
      </w:r>
    </w:p>
    <w:p>
      <w:pPr>
        <w:numPr>
          <w:ilvl w:val="0"/>
          <w:numId w:val="1005"/>
        </w:numPr>
        <w:pStyle w:val="Compact"/>
      </w:pPr>
      <w:r>
        <w:t xml:space="preserve">Languages: English (Fluent), Malay (Proficient)</w:t>
      </w:r>
    </w:p>
    <w:bookmarkEnd w:id="26"/>
    <w:bookmarkStart w:id="27" w:name="publications-presentations"/>
    <w:p>
      <w:pPr>
        <w:pStyle w:val="Heading2"/>
      </w:pPr>
      <w:r>
        <w:t xml:space="preserve">Publications &amp; Presentations</w:t>
      </w:r>
    </w:p>
    <w:p>
      <w:pPr>
        <w:numPr>
          <w:ilvl w:val="0"/>
          <w:numId w:val="1006"/>
        </w:numPr>
        <w:pStyle w:val="Compact"/>
      </w:pPr>
      <w:r>
        <w:t xml:space="preserve">Cheng, A. et al. (2023). "Genetic Variants in Malaysian Breast Cancer Patients: A Multi-Center Study." *Malaysian Journal of Medical Sciences*, 30(4), 12–19.</w:t>
      </w:r>
    </w:p>
    <w:p>
      <w:pPr>
        <w:numPr>
          <w:ilvl w:val="0"/>
          <w:numId w:val="1006"/>
        </w:numPr>
        <w:pStyle w:val="Compact"/>
      </w:pPr>
      <w:r>
        <w:t xml:space="preserve">Presented at the Kuala Lumpur International Health Conference, 2023 – "Innovative Approaches to Dengue Prevention in Urban Settings."</w:t>
      </w:r>
    </w:p>
    <w:p>
      <w:pPr>
        <w:numPr>
          <w:ilvl w:val="0"/>
          <w:numId w:val="1006"/>
        </w:numPr>
        <w:pStyle w:val="Compact"/>
      </w:pPr>
      <w:r>
        <w:t xml:space="preserve">Publisher, *Journal of Tropical Medicine and Public Health* (Vol. 15, Issue 2) – [Year]</w:t>
      </w:r>
    </w:p>
    <w:bookmarkEnd w:id="27"/>
    <w:bookmarkStart w:id="28" w:name="certifications-training"/>
    <w:p>
      <w:pPr>
        <w:pStyle w:val="Heading2"/>
      </w:pPr>
      <w:r>
        <w:t xml:space="preserve">Certifications &amp; Training</w:t>
      </w:r>
    </w:p>
    <w:p>
      <w:pPr>
        <w:numPr>
          <w:ilvl w:val="0"/>
          <w:numId w:val="1007"/>
        </w:numPr>
        <w:pStyle w:val="Compact"/>
      </w:pPr>
      <w:r>
        <w:t xml:space="preserve">Certified Clinical Research Professional (CCRP), Association of Clinical Research Professionals (ACRP) – [Year]</w:t>
      </w:r>
    </w:p>
    <w:p>
      <w:pPr>
        <w:numPr>
          <w:ilvl w:val="0"/>
          <w:numId w:val="1007"/>
        </w:numPr>
        <w:pStyle w:val="Compact"/>
      </w:pPr>
      <w:r>
        <w:t xml:space="preserve">Good Clinical Practice (GCP) Certification, Malaysian Medical Regulatory Authority – [Year]</w:t>
      </w:r>
    </w:p>
    <w:p>
      <w:pPr>
        <w:numPr>
          <w:ilvl w:val="0"/>
          <w:numId w:val="1007"/>
        </w:numPr>
        <w:pStyle w:val="Compact"/>
      </w:pPr>
      <w:r>
        <w:t xml:space="preserve">Workshop on Bioinformatics for Medical Researchers, Institute for Health Research, Universiti Kebangsaan Malaysia – [Year]</w:t>
      </w:r>
    </w:p>
    <w:bookmarkEnd w:id="28"/>
    <w:bookmarkStart w:id="29" w:name="languages-and-cultural-competence"/>
    <w:p>
      <w:pPr>
        <w:pStyle w:val="Heading2"/>
      </w:pPr>
      <w:r>
        <w:t xml:space="preserve">Languages and Cultural Competence</w:t>
      </w:r>
    </w:p>
    <w:p>
      <w:pPr>
        <w:pStyle w:val="FirstParagraph"/>
      </w:pPr>
      <w:r>
        <w:t xml:space="preserve">Fluent in English and Malay, with a deep understanding of the cultural nuances in healthcare delivery across Malaysia’s diverse communities. Familiarity with local health policies, including the National Strategic Plan for Health 2016–2030, which aligns with research goals in Kuala Lumpur.</w:t>
      </w:r>
    </w:p>
    <w:bookmarkEnd w:id="29"/>
    <w:bookmarkStart w:id="30" w:name="community-involvement"/>
    <w:p>
      <w:pPr>
        <w:pStyle w:val="Heading2"/>
      </w:pPr>
      <w:r>
        <w:t xml:space="preserve">Community Involvement</w:t>
      </w:r>
    </w:p>
    <w:p>
      <w:pPr>
        <w:numPr>
          <w:ilvl w:val="0"/>
          <w:numId w:val="1008"/>
        </w:numPr>
        <w:pStyle w:val="Compact"/>
      </w:pPr>
      <w:r>
        <w:t xml:space="preserve">Volunteer Medical Researcher at KL Health Foundation (KHLF) – [Year – Present]</w:t>
      </w:r>
    </w:p>
    <w:p>
      <w:pPr>
        <w:numPr>
          <w:ilvl w:val="0"/>
          <w:numId w:val="1008"/>
        </w:numPr>
        <w:pStyle w:val="Compact"/>
      </w:pPr>
      <w:r>
        <w:t xml:space="preserve">Mentor for the "Youth in Science" initiative, encouraging students in Kuala Lumpur to pursue careers in medical research.</w:t>
      </w:r>
    </w:p>
    <w:bookmarkEnd w:id="30"/>
    <w:bookmarkStart w:id="31" w:name="references"/>
    <w:p>
      <w:pPr>
        <w:pStyle w:val="Heading2"/>
      </w:pPr>
      <w:r>
        <w:t xml:space="preserve">References</w:t>
      </w:r>
    </w:p>
    <w:p>
      <w:pPr>
        <w:pStyle w:val="FirstParagraph"/>
      </w:pPr>
      <w:r>
        <w:t xml:space="preserve">Available upon request. Contact: [your.email@example.com]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 in Malaysia Kuala Lumpur</dc:title>
  <dc:creator/>
  <dc:language>en</dc:language>
  <cp:keywords/>
  <dcterms:created xsi:type="dcterms:W3CDTF">2026-06-04T07:43:44Z</dcterms:created>
  <dcterms:modified xsi:type="dcterms:W3CDTF">2026-06-04T07:43:44Z</dcterms:modified>
</cp:coreProperties>
</file>

<file path=docProps/custom.xml><?xml version="1.0" encoding="utf-8"?>
<Properties xmlns="http://schemas.openxmlformats.org/officeDocument/2006/custom-properties" xmlns:vt="http://schemas.openxmlformats.org/officeDocument/2006/docPropsVTypes"/>
</file>