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(United</w:t>
      </w:r>
      <w:r>
        <w:t xml:space="preserve"> </w:t>
      </w:r>
      <w:r>
        <w:t xml:space="preserve">Kingdom</w:t>
      </w:r>
      <w:r>
        <w:t xml:space="preserve"> </w:t>
      </w:r>
      <w:r>
        <w:t xml:space="preserve">London)</w:t>
      </w:r>
    </w:p>
    <w:bookmarkStart w:id="31" w:name="curriculum-vitae"/>
    <w:p>
      <w:pPr>
        <w:pStyle w:val="Heading1"/>
      </w:pPr>
      <w:r>
        <w:t xml:space="preserve">Curriculum Vitae</w:t>
      </w:r>
    </w:p>
    <w:p>
      <w:pPr>
        <w:pStyle w:val="FirstParagraph"/>
      </w:pPr>
      <w:r>
        <w:rPr>
          <w:bCs/>
          <w:b/>
        </w:rPr>
        <w:t xml:space="preserve">Name:</w:t>
      </w:r>
      <w:r>
        <w:t xml:space="preserve"> </w:t>
      </w:r>
      <w:r>
        <w:t xml:space="preserve">Dr. Emily Thompson</w:t>
      </w:r>
      <w:r>
        <w:br/>
      </w:r>
      <w:r>
        <w:rPr>
          <w:bCs/>
          <w:b/>
        </w:rPr>
        <w:t xml:space="preserve">Email:</w:t>
      </w:r>
      <w:r>
        <w:t xml:space="preserve"> </w:t>
      </w:r>
      <w:r>
        <w:t xml:space="preserve">emily.thompson@medresearch.co.uk</w:t>
      </w:r>
      <w:r>
        <w:br/>
      </w:r>
      <w:r>
        <w:rPr>
          <w:bCs/>
          <w:b/>
        </w:rPr>
        <w:t xml:space="preserve">Phone:</w:t>
      </w:r>
      <w:r>
        <w:t xml:space="preserve"> </w:t>
      </w:r>
      <w:r>
        <w:t xml:space="preserve">+44 20 7946 1234</w:t>
      </w:r>
      <w:r>
        <w:br/>
      </w:r>
      <w:r>
        <w:rPr>
          <w:bCs/>
          <w:b/>
        </w:rPr>
        <w:t xml:space="preserve">Address:</w:t>
      </w:r>
      <w:r>
        <w:t xml:space="preserve"> </w:t>
      </w:r>
      <w:r>
        <w:t xml:space="preserve">London, United Kingdom</w:t>
      </w:r>
    </w:p>
    <w:bookmarkStart w:id="20" w:name="professional-summary"/>
    <w:p>
      <w:pPr>
        <w:pStyle w:val="Heading2"/>
      </w:pPr>
      <w:r>
        <w:t xml:space="preserve">Professional Summary</w:t>
      </w:r>
    </w:p>
    <w:p>
      <w:pPr>
        <w:pStyle w:val="FirstParagraph"/>
      </w:pPr>
      <w:r>
        <w:t xml:space="preserve">A dedicated Medical Researcher with over a decade of experience in biomedical research, focused on advancing healthcare solutions in the United Kingdom. Specializing in translational research, clinical trials, and innovative therapies for chronic diseases. Proven track record of collaborating with leading institutions across London, including Imperial College London and the National Health Service (NHS). Committed to fostering scientific excellence and contributing to global health initiatives while maintaining a strong presence in the vibrant research ecosystem of London.</w:t>
      </w:r>
    </w:p>
    <w:bookmarkEnd w:id="20"/>
    <w:bookmarkStart w:id="21" w:name="education"/>
    <w:p>
      <w:pPr>
        <w:pStyle w:val="Heading2"/>
      </w:pPr>
      <w:r>
        <w:t xml:space="preserve">Education</w:t>
      </w:r>
    </w:p>
    <w:p>
      <w:pPr>
        <w:numPr>
          <w:ilvl w:val="0"/>
          <w:numId w:val="1001"/>
        </w:numPr>
        <w:pStyle w:val="Compact"/>
      </w:pPr>
      <w:r>
        <w:rPr>
          <w:bCs/>
          <w:b/>
        </w:rPr>
        <w:t xml:space="preserve">PhD in Medical Sciences</w:t>
      </w:r>
      <w:r>
        <w:t xml:space="preserve">, Imperial College London, United Kingdom (2010–2014)</w:t>
      </w:r>
    </w:p>
    <w:p>
      <w:pPr>
        <w:numPr>
          <w:ilvl w:val="0"/>
          <w:numId w:val="1001"/>
        </w:numPr>
        <w:pStyle w:val="Compact"/>
      </w:pPr>
      <w:r>
        <w:rPr>
          <w:bCs/>
          <w:b/>
        </w:rPr>
        <w:t xml:space="preserve">MSc in Biomedical Research</w:t>
      </w:r>
      <w:r>
        <w:t xml:space="preserve">, University of Cambridge, United Kingdom (2007–2010)</w:t>
      </w:r>
    </w:p>
    <w:p>
      <w:pPr>
        <w:numPr>
          <w:ilvl w:val="0"/>
          <w:numId w:val="1001"/>
        </w:numPr>
        <w:pStyle w:val="Compact"/>
      </w:pPr>
      <w:r>
        <w:rPr>
          <w:bCs/>
          <w:b/>
        </w:rPr>
        <w:t xml:space="preserve">BSc in Molecular Biology</w:t>
      </w:r>
      <w:r>
        <w:t xml:space="preserve">, King’s College London, United Kingdom (2004–2013)</w:t>
      </w:r>
    </w:p>
    <w:bookmarkEnd w:id="21"/>
    <w:bookmarkStart w:id="24" w:name="work-experience"/>
    <w:p>
      <w:pPr>
        <w:pStyle w:val="Heading2"/>
      </w:pPr>
      <w:r>
        <w:t xml:space="preserve">Work Experience</w:t>
      </w:r>
    </w:p>
    <w:bookmarkStart w:id="22" w:name="senior-medical-researcher"/>
    <w:p>
      <w:pPr>
        <w:pStyle w:val="Heading3"/>
      </w:pPr>
      <w:r>
        <w:rPr>
          <w:bCs/>
          <w:b/>
        </w:rPr>
        <w:t xml:space="preserve">Senior Medical Researcher</w:t>
      </w:r>
    </w:p>
    <w:p>
      <w:pPr>
        <w:pStyle w:val="FirstParagraph"/>
      </w:pPr>
      <w:r>
        <w:rPr>
          <w:iCs/>
          <w:i/>
        </w:rPr>
        <w:t xml:space="preserve">King’s College Hospital Research Institute, London, UK | 2018–Present</w:t>
      </w:r>
    </w:p>
    <w:p>
      <w:pPr>
        <w:numPr>
          <w:ilvl w:val="0"/>
          <w:numId w:val="1002"/>
        </w:numPr>
        <w:pStyle w:val="Compact"/>
      </w:pPr>
      <w:r>
        <w:t xml:space="preserve">Lead investigator in a multi-million-pound project funded by the National Institute for Health Research (NIHR) to develop targeted therapies for autoimmune disorders.</w:t>
      </w:r>
    </w:p>
    <w:p>
      <w:pPr>
        <w:numPr>
          <w:ilvl w:val="0"/>
          <w:numId w:val="1002"/>
        </w:numPr>
        <w:pStyle w:val="Compact"/>
      </w:pPr>
      <w:r>
        <w:t xml:space="preserve">Collaborated with NHS clinicians to design and implement clinical trials, ensuring compliance with UK regulatory standards (MHRA and GCP guidelines).</w:t>
      </w:r>
    </w:p>
    <w:p>
      <w:pPr>
        <w:numPr>
          <w:ilvl w:val="0"/>
          <w:numId w:val="1002"/>
        </w:numPr>
        <w:pStyle w:val="Compact"/>
      </w:pPr>
      <w:r>
        <w:t xml:space="preserve">Published 12 peer-reviewed articles in high-impact journals, including</w:t>
      </w:r>
      <w:r>
        <w:t xml:space="preserve"> </w:t>
      </w:r>
      <w:r>
        <w:rPr>
          <w:iCs/>
          <w:i/>
        </w:rPr>
        <w:t xml:space="preserve">The Lancet</w:t>
      </w:r>
      <w:r>
        <w:t xml:space="preserve"> </w:t>
      </w:r>
      <w:r>
        <w:t xml:space="preserve">and</w:t>
      </w:r>
      <w:r>
        <w:t xml:space="preserve"> </w:t>
      </w:r>
      <w:r>
        <w:rPr>
          <w:iCs/>
          <w:i/>
        </w:rPr>
        <w:t xml:space="preserve">Nature Medicine</w:t>
      </w:r>
      <w:r>
        <w:t xml:space="preserve">, focusing on biomarker discovery and personalized medicine.</w:t>
      </w:r>
    </w:p>
    <w:p>
      <w:pPr>
        <w:numPr>
          <w:ilvl w:val="0"/>
          <w:numId w:val="1002"/>
        </w:numPr>
        <w:pStyle w:val="Compact"/>
      </w:pPr>
      <w:r>
        <w:t xml:space="preserve">Directed a team of 15 researchers, fostering a collaborative environment to accelerate drug development pipelines.</w:t>
      </w:r>
    </w:p>
    <w:bookmarkEnd w:id="22"/>
    <w:bookmarkStart w:id="23" w:name="research-fellow"/>
    <w:p>
      <w:pPr>
        <w:pStyle w:val="Heading3"/>
      </w:pPr>
      <w:r>
        <w:rPr>
          <w:bCs/>
          <w:b/>
        </w:rPr>
        <w:t xml:space="preserve">Research Fellow</w:t>
      </w:r>
    </w:p>
    <w:p>
      <w:pPr>
        <w:pStyle w:val="FirstParagraph"/>
      </w:pPr>
      <w:r>
        <w:rPr>
          <w:iCs/>
          <w:i/>
        </w:rPr>
        <w:t xml:space="preserve">University College London (UCL) Institute of Health Informatics, London, UK | 2014–2018</w:t>
      </w:r>
    </w:p>
    <w:p>
      <w:pPr>
        <w:numPr>
          <w:ilvl w:val="0"/>
          <w:numId w:val="1003"/>
        </w:numPr>
        <w:pStyle w:val="Compact"/>
      </w:pPr>
      <w:r>
        <w:t xml:space="preserve">Conducted pioneering research on the application of artificial intelligence in diagnosing rare genetic diseases.</w:t>
      </w:r>
    </w:p>
    <w:p>
      <w:pPr>
        <w:numPr>
          <w:ilvl w:val="0"/>
          <w:numId w:val="1003"/>
        </w:numPr>
        <w:pStyle w:val="Compact"/>
      </w:pPr>
      <w:r>
        <w:t xml:space="preserve">Developed machine learning models to analyze large-scale genomic datasets, enhancing diagnostic accuracy for patients across the UK.</w:t>
      </w:r>
    </w:p>
    <w:p>
      <w:pPr>
        <w:numPr>
          <w:ilvl w:val="0"/>
          <w:numId w:val="1003"/>
        </w:numPr>
        <w:pStyle w:val="Compact"/>
      </w:pPr>
      <w:r>
        <w:t xml:space="preserve">Presented findings at international conferences, including the European Society of Human Genetics (ESHG) in London.</w:t>
      </w:r>
    </w:p>
    <w:p>
      <w:pPr>
        <w:numPr>
          <w:ilvl w:val="0"/>
          <w:numId w:val="1003"/>
        </w:numPr>
        <w:pStyle w:val="Compact"/>
      </w:pPr>
      <w:r>
        <w:t xml:space="preserve">Secured £500,000 in grants from the Medical Research Council (MRC) to expand research on AI-driven diagnostics.</w:t>
      </w:r>
    </w:p>
    <w:bookmarkEnd w:id="23"/>
    <w:bookmarkEnd w:id="24"/>
    <w:bookmarkStart w:id="25" w:name="research-experience"/>
    <w:p>
      <w:pPr>
        <w:pStyle w:val="Heading2"/>
      </w:pPr>
      <w:r>
        <w:t xml:space="preserve">Research Experience</w:t>
      </w:r>
    </w:p>
    <w:p>
      <w:pPr>
        <w:numPr>
          <w:ilvl w:val="0"/>
          <w:numId w:val="1004"/>
        </w:numPr>
        <w:pStyle w:val="Compact"/>
      </w:pPr>
      <w:r>
        <w:rPr>
          <w:bCs/>
          <w:b/>
        </w:rPr>
        <w:t xml:space="preserve">Project Title:</w:t>
      </w:r>
      <w:r>
        <w:t xml:space="preserve"> </w:t>
      </w:r>
      <w:r>
        <w:t xml:space="preserve">"Precision Medicine for Oncology"</w:t>
      </w:r>
      <w:r>
        <w:br/>
      </w:r>
      <w:r>
        <w:rPr>
          <w:iCs/>
          <w:i/>
        </w:rPr>
        <w:t xml:space="preserve">Funded by the Wellcome Trust | 2019–2021</w:t>
      </w:r>
      <w:r>
        <w:br/>
      </w:r>
      <w:r>
        <w:t xml:space="preserve">Spearheaded a study to identify genetic mutations linked to treatment resistance in breast cancer, collaborating with Royal Marsden Hospital in London.</w:t>
      </w:r>
    </w:p>
    <w:p>
      <w:pPr>
        <w:numPr>
          <w:ilvl w:val="0"/>
          <w:numId w:val="1004"/>
        </w:numPr>
        <w:pStyle w:val="Compact"/>
      </w:pPr>
      <w:r>
        <w:rPr>
          <w:bCs/>
          <w:b/>
        </w:rPr>
        <w:t xml:space="preserve">Project Title:</w:t>
      </w:r>
      <w:r>
        <w:t xml:space="preserve"> </w:t>
      </w:r>
      <w:r>
        <w:t xml:space="preserve">"Neurodegenerative Diseases and Biomarkers"</w:t>
      </w:r>
      <w:r>
        <w:br/>
      </w:r>
      <w:r>
        <w:rPr>
          <w:iCs/>
          <w:i/>
        </w:rPr>
        <w:t xml:space="preserve">Funded by the Alzheimer’s Society | 2016–2018</w:t>
      </w:r>
      <w:r>
        <w:br/>
      </w:r>
      <w:r>
        <w:t xml:space="preserve">Investigated early-stage biomarkers for Alzheimer’s disease, publishing groundbreaking results in</w:t>
      </w:r>
      <w:r>
        <w:t xml:space="preserve"> </w:t>
      </w:r>
      <w:r>
        <w:rPr>
          <w:iCs/>
          <w:i/>
        </w:rPr>
        <w:t xml:space="preserve">JAMA Neurology</w:t>
      </w:r>
      <w:r>
        <w:t xml:space="preserve">.</w:t>
      </w:r>
    </w:p>
    <w:bookmarkEnd w:id="25"/>
    <w:bookmarkStart w:id="26" w:name="publications"/>
    <w:p>
      <w:pPr>
        <w:pStyle w:val="Heading2"/>
      </w:pPr>
      <w:r>
        <w:t xml:space="preserve">Publications</w:t>
      </w:r>
    </w:p>
    <w:p>
      <w:pPr>
        <w:numPr>
          <w:ilvl w:val="0"/>
          <w:numId w:val="1005"/>
        </w:numPr>
        <w:pStyle w:val="Compact"/>
      </w:pPr>
      <w:r>
        <w:t xml:space="preserve">Thompson, E., et al. (2023). "AI-Driven Biomarker Discovery in Autoimmune Diseases."</w:t>
      </w:r>
      <w:r>
        <w:t xml:space="preserve"> </w:t>
      </w:r>
      <w:r>
        <w:rPr>
          <w:iCs/>
          <w:i/>
        </w:rPr>
        <w:t xml:space="preserve">Nature Medicine</w:t>
      </w:r>
      <w:r>
        <w:t xml:space="preserve">, 19(4), 456–468.</w:t>
      </w:r>
    </w:p>
    <w:p>
      <w:pPr>
        <w:numPr>
          <w:ilvl w:val="0"/>
          <w:numId w:val="1005"/>
        </w:numPr>
        <w:pStyle w:val="Compact"/>
      </w:pPr>
      <w:r>
        <w:t xml:space="preserve">Thompson, E., &amp; Smith, J. (2021). "Targeted Therapies for Rheumatoid Arthritis: A Clinical Trial Overview."</w:t>
      </w:r>
      <w:r>
        <w:t xml:space="preserve"> </w:t>
      </w:r>
      <w:r>
        <w:rPr>
          <w:iCs/>
          <w:i/>
        </w:rPr>
        <w:t xml:space="preserve">The Lancet</w:t>
      </w:r>
      <w:r>
        <w:t xml:space="preserve">, 397(10283), 1234–1245.</w:t>
      </w:r>
    </w:p>
    <w:p>
      <w:pPr>
        <w:numPr>
          <w:ilvl w:val="0"/>
          <w:numId w:val="1005"/>
        </w:numPr>
        <w:pStyle w:val="Compact"/>
      </w:pPr>
      <w:r>
        <w:t xml:space="preserve">Thompson, E. (2020). "Machine Learning in Genomic Analysis: Challenges and Opportunities."</w:t>
      </w:r>
      <w:r>
        <w:t xml:space="preserve"> </w:t>
      </w:r>
      <w:r>
        <w:rPr>
          <w:iCs/>
          <w:i/>
        </w:rPr>
        <w:t xml:space="preserve">Genome Biology</w:t>
      </w:r>
      <w:r>
        <w:t xml:space="preserve">, 21(1), 98.</w:t>
      </w:r>
    </w:p>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Molecular biology techniques (PCR, CRISPR), data analysis (R, Python), bioinformatics tools (Bioconductor, BLAST).</w:t>
      </w:r>
    </w:p>
    <w:p>
      <w:pPr>
        <w:numPr>
          <w:ilvl w:val="0"/>
          <w:numId w:val="1006"/>
        </w:numPr>
        <w:pStyle w:val="Compact"/>
      </w:pPr>
      <w:r>
        <w:rPr>
          <w:bCs/>
          <w:b/>
        </w:rPr>
        <w:t xml:space="preserve">Research Expertise:</w:t>
      </w:r>
      <w:r>
        <w:t xml:space="preserve"> </w:t>
      </w:r>
      <w:r>
        <w:t xml:space="preserve">Clinical trial design, grant writing, regulatory compliance (MHRA, GCP).</w:t>
      </w:r>
    </w:p>
    <w:p>
      <w:pPr>
        <w:numPr>
          <w:ilvl w:val="0"/>
          <w:numId w:val="1006"/>
        </w:numPr>
        <w:pStyle w:val="Compact"/>
      </w:pPr>
      <w:r>
        <w:rPr>
          <w:bCs/>
          <w:b/>
        </w:rPr>
        <w:t xml:space="preserve">Soft Skills:</w:t>
      </w:r>
      <w:r>
        <w:t xml:space="preserve"> </w:t>
      </w:r>
      <w:r>
        <w:t xml:space="preserve">Leadership in multidisciplinary teams, effective communication of complex scientific concepts to stakeholders.</w:t>
      </w:r>
    </w:p>
    <w:bookmarkEnd w:id="27"/>
    <w:bookmarkStart w:id="28" w:name="professional-affiliations"/>
    <w:p>
      <w:pPr>
        <w:pStyle w:val="Heading2"/>
      </w:pPr>
      <w:r>
        <w:t xml:space="preserve">Professional Affiliations</w:t>
      </w:r>
    </w:p>
    <w:p>
      <w:pPr>
        <w:numPr>
          <w:ilvl w:val="0"/>
          <w:numId w:val="1007"/>
        </w:numPr>
        <w:pStyle w:val="Compact"/>
      </w:pPr>
      <w:r>
        <w:t xml:space="preserve">Member, Royal Society of Medicine (RSM) | London, UK</w:t>
      </w:r>
    </w:p>
    <w:p>
      <w:pPr>
        <w:numPr>
          <w:ilvl w:val="0"/>
          <w:numId w:val="1007"/>
        </w:numPr>
        <w:pStyle w:val="Compact"/>
      </w:pPr>
      <w:r>
        <w:t xml:space="preserve">Fellow, British Society for Research on Ageing (BSRA)</w:t>
      </w:r>
    </w:p>
    <w:p>
      <w:pPr>
        <w:numPr>
          <w:ilvl w:val="0"/>
          <w:numId w:val="1007"/>
        </w:numPr>
        <w:pStyle w:val="Compact"/>
      </w:pPr>
      <w:r>
        <w:t xml:space="preserve">Volunteer Research Advisor, Cancer Research UK</w:t>
      </w:r>
    </w:p>
    <w:bookmarkEnd w:id="28"/>
    <w:bookmarkStart w:id="29" w:name="certifications-and-licenses"/>
    <w:p>
      <w:pPr>
        <w:pStyle w:val="Heading2"/>
      </w:pPr>
      <w:r>
        <w:t xml:space="preserve">Certifications and Licenses</w:t>
      </w:r>
    </w:p>
    <w:p>
      <w:pPr>
        <w:numPr>
          <w:ilvl w:val="0"/>
          <w:numId w:val="1008"/>
        </w:numPr>
        <w:pStyle w:val="Compact"/>
      </w:pPr>
      <w:r>
        <w:t xml:space="preserve">Good Clinical Practice (GCP) Certification – 2019</w:t>
      </w:r>
    </w:p>
    <w:p>
      <w:pPr>
        <w:numPr>
          <w:ilvl w:val="0"/>
          <w:numId w:val="1008"/>
        </w:numPr>
        <w:pStyle w:val="Compact"/>
      </w:pPr>
      <w:r>
        <w:t xml:space="preserve">Advanced Data Analysis with Python – Coursera (2021)</w:t>
      </w:r>
    </w:p>
    <w:p>
      <w:pPr>
        <w:numPr>
          <w:ilvl w:val="0"/>
          <w:numId w:val="1008"/>
        </w:numPr>
        <w:pStyle w:val="Compact"/>
      </w:pPr>
      <w:r>
        <w:t xml:space="preserve">UK Research Ethics Committee (REC) Training – 2018</w:t>
      </w:r>
    </w:p>
    <w:bookmarkEnd w:id="29"/>
    <w:bookmarkStart w:id="30" w:name="references"/>
    <w:p>
      <w:pPr>
        <w:pStyle w:val="Heading2"/>
      </w:pPr>
      <w:r>
        <w:t xml:space="preserve">References</w:t>
      </w:r>
    </w:p>
    <w:p>
      <w:pPr>
        <w:pStyle w:val="FirstParagraph"/>
      </w:pPr>
      <w:r>
        <w:t xml:space="preserve">Available upon request. Contact: emily.thompson@medresearch.co.uk.</w:t>
      </w:r>
    </w:p>
    <w:p>
      <w:pPr>
        <w:pStyle w:val="BodyText"/>
      </w:pPr>
      <w:r>
        <w:t xml:space="preserve">© 2023 Dr. Emily Thompson | Curriculum Vitae for Medical Researcher in United Kingdom London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(United Kingdom London)</dc:title>
  <dc:creator/>
  <dc:language>en</dc:language>
  <cp:keywords/>
  <dcterms:created xsi:type="dcterms:W3CDTF">2026-06-04T17:33:08Z</dcterms:created>
  <dcterms:modified xsi:type="dcterms:W3CDTF">2026-06-04T17:33:08Z</dcterms:modified>
</cp:coreProperties>
</file>

<file path=docProps/custom.xml><?xml version="1.0" encoding="utf-8"?>
<Properties xmlns="http://schemas.openxmlformats.org/officeDocument/2006/custom-properties" xmlns:vt="http://schemas.openxmlformats.org/officeDocument/2006/docPropsVTypes"/>
</file>