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ophthalmologist-canada-toronto"/>
    <w:p>
      <w:pPr>
        <w:pStyle w:val="Heading2"/>
      </w:pPr>
      <w:r>
        <w:t xml:space="preserve">Ophthalmologist | Canada Toronto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Johnson, MD, FRCSC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(416) 555-1234 | emily.johnson@ophthalmologist.ca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skilled Ophthalmologist with over 12 years of experience in clinical practice, research, and teaching in Canada. Specializing in comprehensive eye care and surgical interventions, I am committed to delivering exceptional patient outcomes while contributing to the advancement of ophthalmic care in Canada Toronto. My expertise includes cataract surgery, glaucoma management, corneal transplants, and pediatric ophthalmology. I hold certifications from the Royal College of Physicians and Surgeons of Canada and am a member of the Canadian Ophthalmological Society (COS). As an Ophthalmologist in Toronto, I strive to combine clinical excellence with compassionate care to serve diverse communities across Canada.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University of Toronto, 2005–2009</w:t>
      </w:r>
      <w:r>
        <w:br/>
      </w:r>
      <w:r>
        <w:t xml:space="preserve">Honors: Dean’s List, Research Assistant in Ophthalmology Department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University of Ottawa Faculty of Medicine, 2011–2015</w:t>
      </w:r>
      <w:r>
        <w:br/>
      </w:r>
      <w:r>
        <w:t xml:space="preserve">Graduated with Distinction in Clinical Skills and Ophthalmology Elective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t xml:space="preserve">, Toronto Western Hospital, 2015–2019</w:t>
      </w:r>
      <w:r>
        <w:br/>
      </w:r>
      <w:r>
        <w:t xml:space="preserve">Completed rotations at the University Health Network (UHN) and The Hospital for Sick Children (SickKids)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t xml:space="preserve">, Mount Sinai Hospital, Toronto, 2019–2020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1bbd4bff9bb69f31e27ecff531fd3c2dc204d5"/>
    <w:p>
      <w:pPr>
        <w:pStyle w:val="Heading4"/>
      </w:pPr>
      <w:r>
        <w:t xml:space="preserve">Senior Ophthalmologist | Toronto Eye Care Clinic (Canada Toronto)</w:t>
      </w:r>
    </w:p>
    <w:p>
      <w:pPr>
        <w:pStyle w:val="FirstParagraph"/>
      </w:pPr>
      <w:r>
        <w:rPr>
          <w:bCs/>
          <w:b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surgeon for cataract and refractive procedures, performing over 500 surgeries annually.</w:t>
      </w:r>
    </w:p>
    <w:p>
      <w:pPr>
        <w:numPr>
          <w:ilvl w:val="0"/>
          <w:numId w:val="1002"/>
        </w:numPr>
        <w:pStyle w:val="Compact"/>
      </w:pPr>
      <w:r>
        <w:t xml:space="preserve">Developed a multidisciplinary glaucoma management program in partnership with the Ontario Ophthalmological Association.</w:t>
      </w:r>
    </w:p>
    <w:p>
      <w:pPr>
        <w:numPr>
          <w:ilvl w:val="0"/>
          <w:numId w:val="1002"/>
        </w:numPr>
        <w:pStyle w:val="Compact"/>
      </w:pPr>
      <w:r>
        <w:t xml:space="preserve">Provided telemedicine consultations to rural communities in Ontario, enhancing access to ophthalmic care.</w:t>
      </w:r>
    </w:p>
    <w:p>
      <w:pPr>
        <w:numPr>
          <w:ilvl w:val="0"/>
          <w:numId w:val="1002"/>
        </w:numPr>
        <w:pStyle w:val="Compact"/>
      </w:pPr>
      <w:r>
        <w:t xml:space="preserve">Served as a preceptor for medical residents and fellows from the University of Toronto School of Medicine.</w:t>
      </w:r>
    </w:p>
    <w:bookmarkEnd w:id="23"/>
    <w:bookmarkStart w:id="24" w:name="X99a1325d6dabae8354ad22afb524d8289c16780"/>
    <w:p>
      <w:pPr>
        <w:pStyle w:val="Heading4"/>
      </w:pPr>
      <w:r>
        <w:t xml:space="preserve">Ophthalmologist | St. Michael’s Hospital, Toronto</w:t>
      </w:r>
    </w:p>
    <w:p>
      <w:pPr>
        <w:pStyle w:val="FirstParagraph"/>
      </w:pPr>
      <w:r>
        <w:rPr>
          <w:bCs/>
          <w:b/>
        </w:rPr>
        <w:t xml:space="preserve">July 2019 – December 2020</w:t>
      </w:r>
    </w:p>
    <w:p>
      <w:pPr>
        <w:numPr>
          <w:ilvl w:val="0"/>
          <w:numId w:val="1003"/>
        </w:numPr>
        <w:pStyle w:val="Compact"/>
      </w:pPr>
      <w:r>
        <w:t xml:space="preserve">Managed complex cases in ophthalmology, including retinal diseases and ocular trauma.</w:t>
      </w:r>
    </w:p>
    <w:p>
      <w:pPr>
        <w:numPr>
          <w:ilvl w:val="0"/>
          <w:numId w:val="1003"/>
        </w:numPr>
        <w:pStyle w:val="Compact"/>
      </w:pPr>
      <w:r>
        <w:t xml:space="preserve">Contributed to clinical research on diabetic retinopathy, publishing findings in the Canadian Journal of Ophthalmology.</w:t>
      </w:r>
    </w:p>
    <w:p>
      <w:pPr>
        <w:numPr>
          <w:ilvl w:val="0"/>
          <w:numId w:val="1003"/>
        </w:numPr>
        <w:pStyle w:val="Compact"/>
      </w:pPr>
      <w:r>
        <w:t xml:space="preserve">Collaborated with neurologists and oncologists for interdisciplinary care of patients with orbital tumors.</w:t>
      </w:r>
    </w:p>
    <w:bookmarkEnd w:id="24"/>
    <w:bookmarkStart w:id="25" w:name="Xb46621802b69b51dc3d37ee72104480d0fc8786"/>
    <w:p>
      <w:pPr>
        <w:pStyle w:val="Heading4"/>
      </w:pPr>
      <w:r>
        <w:t xml:space="preserve">Resident Physician | Toronto Western Hospital</w:t>
      </w:r>
    </w:p>
    <w:p>
      <w:pPr>
        <w:pStyle w:val="FirstParagraph"/>
      </w:pPr>
      <w:r>
        <w:rPr>
          <w:bCs/>
          <w:b/>
        </w:rPr>
        <w:t xml:space="preserve">2015–2019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all subspecialties of ophthalmology, including pediatric ophthalmology and neuro-ophthalmology.</w:t>
      </w:r>
    </w:p>
    <w:p>
      <w:pPr>
        <w:numPr>
          <w:ilvl w:val="0"/>
          <w:numId w:val="1004"/>
        </w:numPr>
        <w:pStyle w:val="Compact"/>
      </w:pPr>
      <w:r>
        <w:t xml:space="preserve">Received the “Resident of the Year” award for clinical excellence and leadership in patient care.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</w:t>
      </w:r>
      <w:r>
        <w:t xml:space="preserve">, College of Physicians and Surgeons of Ontario (CPSO), 2015–Present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Fellowship of the Royal College of Physicians and Surgeons of Canada (FRCSC)</w:t>
      </w:r>
      <w:r>
        <w:t xml:space="preserve">, Ophthalmology,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Cataract Surgery</w:t>
      </w:r>
      <w:r>
        <w:t xml:space="preserve">, American Society of Cataract and Refractive Surgery (ASCRS),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Heart &amp; Stroke Foundation, 2020</w:t>
      </w:r>
    </w:p>
    <w:bookmarkEnd w:id="27"/>
    <w:bookmarkStart w:id="28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“Innovative Techniques in Corneal Transplantation”</w:t>
      </w:r>
      <w:r>
        <w:t xml:space="preserve">, Published in the Canadian Journal of Ophthalmology,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“Efficacy of Telemedicine in Glaucoma Management”</w:t>
      </w:r>
      <w:r>
        <w:t xml:space="preserve">, Presented at the Canadian Ophthalmological Society Annual Meeting, Toronto,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“Pediatric Strabismus: A Multidisciplinary Approach”</w:t>
      </w:r>
      <w:r>
        <w:t xml:space="preserve">, Co-authored with colleagues at The Hospital for Sick Children, 2020.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Canadian Ophthalmological Society (COS)</w:t>
      </w:r>
    </w:p>
    <w:p>
      <w:pPr>
        <w:numPr>
          <w:ilvl w:val="0"/>
          <w:numId w:val="1007"/>
        </w:numPr>
        <w:pStyle w:val="Compact"/>
      </w:pPr>
      <w:r>
        <w:t xml:space="preserve">Member, Ontario Ophthalmological Association (OOA)</w:t>
      </w:r>
    </w:p>
    <w:p>
      <w:pPr>
        <w:numPr>
          <w:ilvl w:val="0"/>
          <w:numId w:val="1007"/>
        </w:numPr>
        <w:pStyle w:val="Compact"/>
      </w:pPr>
      <w:r>
        <w:t xml:space="preserve">Member, American Academy of Ophthalmology (AAO)</w:t>
      </w:r>
    </w:p>
    <w:p>
      <w:pPr>
        <w:numPr>
          <w:ilvl w:val="0"/>
          <w:numId w:val="1007"/>
        </w:numPr>
        <w:pStyle w:val="Compact"/>
      </w:pPr>
      <w:r>
        <w:t xml:space="preserve">Volunteer Physician, Eye Care Foundation of Canada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Advanced surgical skills in cataract, glaucoma, and refractive procedures.</w:t>
      </w:r>
    </w:p>
    <w:p>
      <w:pPr>
        <w:numPr>
          <w:ilvl w:val="0"/>
          <w:numId w:val="1008"/>
        </w:numPr>
        <w:pStyle w:val="Compact"/>
      </w:pPr>
      <w:r>
        <w:t xml:space="preserve">Expertise in diagnostic imaging (optical coherence tomography, fundus photography).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 for patient education and interdisciplinary collaboration.</w:t>
      </w:r>
    </w:p>
    <w:p>
      <w:pPr>
        <w:numPr>
          <w:ilvl w:val="0"/>
          <w:numId w:val="1008"/>
        </w:numPr>
        <w:pStyle w:val="Compact"/>
      </w:pPr>
      <w:r>
        <w:t xml:space="preserve">Familiarity with electronic medical records (EMR) systems used in Canada Toronto hospitals.</w:t>
      </w:r>
    </w:p>
    <w:bookmarkEnd w:id="30"/>
    <w:bookmarkStart w:id="31" w:name="language"/>
    <w:p>
      <w:pPr>
        <w:pStyle w:val="Heading3"/>
      </w:pPr>
      <w:r>
        <w:t xml:space="preserve">Language</w:t>
      </w:r>
    </w:p>
    <w:p>
      <w:pPr>
        <w:pStyle w:val="FirstParagraph"/>
      </w:pPr>
      <w:r>
        <w:rPr>
          <w:bCs/>
          <w:b/>
        </w:rPr>
        <w:t xml:space="preserve">English</w:t>
      </w:r>
      <w:r>
        <w:t xml:space="preserve"> </w:t>
      </w:r>
      <w:r>
        <w:t xml:space="preserve">(Fluent),</w:t>
      </w:r>
      <w:r>
        <w:t xml:space="preserve"> </w:t>
      </w:r>
      <w:r>
        <w:rPr>
          <w:bCs/>
          <w:b/>
        </w:rPr>
        <w:t xml:space="preserve">French</w:t>
      </w:r>
      <w:r>
        <w:t xml:space="preserve"> </w:t>
      </w:r>
      <w:r>
        <w:t xml:space="preserve">(Intermediate)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Certified in Ophthalmic Photography and Visual Field Testing</w:t>
      </w:r>
      <w:r>
        <w:t xml:space="preserve">, Toronto Ophthalmology Training Institute, 2021.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free eye clinics organized by the Ontario Association of Optometrists, serving underserved populations in Canada Toronto.</w:t>
      </w:r>
    </w:p>
    <w:bookmarkEnd w:id="32"/>
    <w:p>
      <w:pPr>
        <w:pStyle w:val="BodyText"/>
      </w:pPr>
      <w:r>
        <w:t xml:space="preserve">This Curriculum Vitae is tailored for an Ophthalmologist practicing in Canada Toronto, emphasizing clinical expertise, research contributions, and dedication to patient-centered care. All details align with Canadian medical standards and the unique needs of the healthcare landscape in Ontario.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Canada Toronto</dc:title>
  <dc:creator/>
  <dc:language>en</dc:language>
  <cp:keywords/>
  <dcterms:created xsi:type="dcterms:W3CDTF">2026-07-21T06:37:05Z</dcterms:created>
  <dcterms:modified xsi:type="dcterms:W3CDTF">2026-07-21T06:37:05Z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