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Ophthalmologist</w:t>
      </w:r>
      <w:r>
        <w:t xml:space="preserve"> </w:t>
      </w:r>
      <w:r>
        <w:t xml:space="preserve">in</w:t>
      </w:r>
      <w:r>
        <w:t xml:space="preserve"> </w:t>
      </w:r>
      <w:r>
        <w:t xml:space="preserve">China</w:t>
      </w:r>
      <w:r>
        <w:t xml:space="preserve"> </w:t>
      </w:r>
      <w:r>
        <w:t xml:space="preserve">Beijing</w:t>
      </w:r>
    </w:p>
    <w:bookmarkStart w:id="35" w:name="curriculum-vitae"/>
    <w:p>
      <w:pPr>
        <w:pStyle w:val="Heading1"/>
      </w:pPr>
      <w:r>
        <w:t xml:space="preserve">Curriculum Vitae</w:t>
      </w:r>
    </w:p>
    <w:bookmarkStart w:id="34" w:name="ophthalmologist-china-beijing"/>
    <w:p>
      <w:pPr>
        <w:pStyle w:val="Heading2"/>
      </w:pPr>
      <w:r>
        <w:t xml:space="preserve">Ophthalmologist | China Beijing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Liang Zhang</w:t>
      </w:r>
      <w:r>
        <w:br/>
      </w:r>
      <w:r>
        <w:rPr>
          <w:bCs/>
          <w:b/>
        </w:rPr>
        <w:t xml:space="preserve">Email:</w:t>
      </w:r>
      <w:r>
        <w:t xml:space="preserve"> </w:t>
      </w:r>
      <w:r>
        <w:t xml:space="preserve">liang.zhang@beijingophthalmology.cn</w:t>
      </w:r>
      <w:r>
        <w:br/>
      </w:r>
      <w:r>
        <w:rPr>
          <w:bCs/>
          <w:b/>
        </w:rPr>
        <w:t xml:space="preserve">Phone:</w:t>
      </w:r>
      <w:r>
        <w:t xml:space="preserve"> </w:t>
      </w:r>
      <w:r>
        <w:t xml:space="preserve">+86 10 8765 4321</w:t>
      </w:r>
      <w:r>
        <w:br/>
      </w:r>
      <w:r>
        <w:rPr>
          <w:bCs/>
          <w:b/>
        </w:rPr>
        <w:t xml:space="preserve">Address:</w:t>
      </w:r>
      <w:r>
        <w:t xml:space="preserve"> </w:t>
      </w:r>
      <w:r>
        <w:t xml:space="preserve">No. 12, Chaoyang District, Beijing, China</w:t>
      </w:r>
    </w:p>
    <w:bookmarkEnd w:id="20"/>
    <w:bookmarkStart w:id="21" w:name="professional-summary"/>
    <w:p>
      <w:pPr>
        <w:pStyle w:val="Heading3"/>
      </w:pPr>
      <w:r>
        <w:t xml:space="preserve">Professional Summary</w:t>
      </w:r>
    </w:p>
    <w:p>
      <w:pPr>
        <w:pStyle w:val="FirstParagraph"/>
      </w:pPr>
      <w:r>
        <w:t xml:space="preserve">A highly skilled and dedicated Ophthalmologist with over 15 years of experience in clinical practice, research, and education in China Beijing. Specializing in advanced ocular diagnostics, refractive surgery, and management of complex eye diseases. Committed to providing state-of-the-art care to patients while contributing to the development of ophthalmology in China through innovation and collaboration with leading institutions in Beijing.</w:t>
      </w:r>
    </w:p>
    <w:bookmarkEnd w:id="21"/>
    <w:bookmarkStart w:id="22" w:name="education"/>
    <w:p>
      <w:pPr>
        <w:pStyle w:val="Heading3"/>
      </w:pPr>
      <w:r>
        <w:t xml:space="preserve">Education</w:t>
      </w:r>
    </w:p>
    <w:p>
      <w:pPr>
        <w:numPr>
          <w:ilvl w:val="0"/>
          <w:numId w:val="1001"/>
        </w:numPr>
        <w:pStyle w:val="Compact"/>
      </w:pPr>
      <w:r>
        <w:rPr>
          <w:bCs/>
          <w:b/>
        </w:rPr>
        <w:t xml:space="preserve">Peking University Health Science Center</w:t>
      </w:r>
      <w:r>
        <w:t xml:space="preserve">, Beijing, China</w:t>
      </w:r>
      <w:r>
        <w:br/>
      </w:r>
      <w:r>
        <w:t xml:space="preserve">MD (Doctor of Medicine), Ophthalmology, 2005–2010</w:t>
      </w:r>
    </w:p>
    <w:p>
      <w:pPr>
        <w:numPr>
          <w:ilvl w:val="0"/>
          <w:numId w:val="1001"/>
        </w:numPr>
        <w:pStyle w:val="Compact"/>
      </w:pPr>
      <w:r>
        <w:rPr>
          <w:bCs/>
          <w:b/>
        </w:rPr>
        <w:t xml:space="preserve">Beijing Tongren Hospital, Capital Medical University</w:t>
      </w:r>
      <w:r>
        <w:t xml:space="preserve">, Beijing, China</w:t>
      </w:r>
      <w:r>
        <w:br/>
      </w:r>
      <w:r>
        <w:t xml:space="preserve">Residency in Ophthalmology, 2010–2013</w:t>
      </w:r>
    </w:p>
    <w:p>
      <w:pPr>
        <w:numPr>
          <w:ilvl w:val="0"/>
          <w:numId w:val="1001"/>
        </w:numPr>
        <w:pStyle w:val="Compact"/>
      </w:pPr>
      <w:r>
        <w:rPr>
          <w:bCs/>
          <w:b/>
        </w:rPr>
        <w:t xml:space="preserve">Harvard T.H. Chan School of Public Health</w:t>
      </w:r>
      <w:r>
        <w:t xml:space="preserve">, Cambridge, USA</w:t>
      </w:r>
      <w:r>
        <w:br/>
      </w:r>
      <w:r>
        <w:t xml:space="preserve">Certificate in Global Health Leadership (Ophthalmology), 2018</w:t>
      </w:r>
    </w:p>
    <w:bookmarkEnd w:id="22"/>
    <w:bookmarkStart w:id="26" w:name="professional-experience"/>
    <w:p>
      <w:pPr>
        <w:pStyle w:val="Heading3"/>
      </w:pPr>
      <w:r>
        <w:t xml:space="preserve">Professional Experience</w:t>
      </w:r>
    </w:p>
    <w:bookmarkStart w:id="23" w:name="X23e55605e7b56414297c5785e88f3ac52541202"/>
    <w:p>
      <w:pPr>
        <w:pStyle w:val="Heading4"/>
      </w:pPr>
      <w:r>
        <w:rPr>
          <w:bCs/>
          <w:b/>
        </w:rPr>
        <w:t xml:space="preserve">Chief Ophthalmologist | Beijing Eye Hospital</w:t>
      </w:r>
    </w:p>
    <w:p>
      <w:pPr>
        <w:pStyle w:val="FirstParagraph"/>
      </w:pPr>
      <w:r>
        <w:rPr>
          <w:iCs/>
          <w:i/>
        </w:rPr>
        <w:t xml:space="preserve">June 2015 – Present</w:t>
      </w:r>
    </w:p>
    <w:p>
      <w:pPr>
        <w:numPr>
          <w:ilvl w:val="0"/>
          <w:numId w:val="1002"/>
        </w:numPr>
        <w:pStyle w:val="Compact"/>
      </w:pPr>
      <w:r>
        <w:t xml:space="preserve">Lead a team of 20+ ophthalmologists in diagnosing and treating over 5,000 patients annually, with a focus on cataracts, glaucoma, and retinal diseases.</w:t>
      </w:r>
    </w:p>
    <w:p>
      <w:pPr>
        <w:numPr>
          <w:ilvl w:val="0"/>
          <w:numId w:val="1002"/>
        </w:numPr>
        <w:pStyle w:val="Compact"/>
      </w:pPr>
      <w:r>
        <w:t xml:space="preserve">Implemented advanced laser vision correction protocols (e.g., SMILE and Femto-LASIK) in collaboration with Beijing's top medical technology firms.</w:t>
      </w:r>
    </w:p>
    <w:p>
      <w:pPr>
        <w:numPr>
          <w:ilvl w:val="0"/>
          <w:numId w:val="1002"/>
        </w:numPr>
        <w:pStyle w:val="Compact"/>
      </w:pPr>
      <w:r>
        <w:t xml:space="preserve">Partnered with the Chinese Medical Association to publish guidelines for diabetic retinopathy screening in urban areas of China Beijing.</w:t>
      </w:r>
    </w:p>
    <w:bookmarkEnd w:id="23"/>
    <w:bookmarkStart w:id="24" w:name="X7b5b08aea4c3f37b9e7868b55bdfd6029070cb0"/>
    <w:p>
      <w:pPr>
        <w:pStyle w:val="Heading4"/>
      </w:pPr>
      <w:r>
        <w:rPr>
          <w:bCs/>
          <w:b/>
        </w:rPr>
        <w:t xml:space="preserve">Senior Ophthalmologist | Peking University People's Hospital</w:t>
      </w:r>
    </w:p>
    <w:p>
      <w:pPr>
        <w:pStyle w:val="FirstParagraph"/>
      </w:pPr>
      <w:r>
        <w:rPr>
          <w:iCs/>
          <w:i/>
        </w:rPr>
        <w:t xml:space="preserve">July 2013 – May 2015</w:t>
      </w:r>
    </w:p>
    <w:p>
      <w:pPr>
        <w:numPr>
          <w:ilvl w:val="0"/>
          <w:numId w:val="1003"/>
        </w:numPr>
        <w:pStyle w:val="Compact"/>
      </w:pPr>
      <w:r>
        <w:t xml:space="preserve">Spearheaded research on age-related macular degeneration, contributing to three peer-reviewed studies published in the *Chinese Journal of Ophthalmology*.</w:t>
      </w:r>
    </w:p>
    <w:p>
      <w:pPr>
        <w:numPr>
          <w:ilvl w:val="0"/>
          <w:numId w:val="1003"/>
        </w:numPr>
        <w:pStyle w:val="Compact"/>
      </w:pPr>
      <w:r>
        <w:t xml:space="preserve">Trained over 50 medical residents and fellows in Beijing, emphasizing evidence-based practices and patient-centered care.</w:t>
      </w:r>
    </w:p>
    <w:p>
      <w:pPr>
        <w:numPr>
          <w:ilvl w:val="0"/>
          <w:numId w:val="1003"/>
        </w:numPr>
        <w:pStyle w:val="Compact"/>
      </w:pPr>
      <w:r>
        <w:t xml:space="preserve">Developed a telemedicine program to extend eye care services to rural regions of China, leveraging Beijing's digital infrastructure.</w:t>
      </w:r>
    </w:p>
    <w:bookmarkEnd w:id="24"/>
    <w:bookmarkStart w:id="25" w:name="Xefbb9b3ad7fe1e113595a58db0fed60b89d8461"/>
    <w:p>
      <w:pPr>
        <w:pStyle w:val="Heading4"/>
      </w:pPr>
      <w:r>
        <w:rPr>
          <w:bCs/>
          <w:b/>
        </w:rPr>
        <w:t xml:space="preserve">Ophthalmologist | Chinese Academy of Medical Sciences</w:t>
      </w:r>
    </w:p>
    <w:p>
      <w:pPr>
        <w:pStyle w:val="FirstParagraph"/>
      </w:pPr>
      <w:r>
        <w:rPr>
          <w:iCs/>
          <w:i/>
        </w:rPr>
        <w:t xml:space="preserve">August 2010 – June 2013</w:t>
      </w:r>
    </w:p>
    <w:p>
      <w:pPr>
        <w:numPr>
          <w:ilvl w:val="0"/>
          <w:numId w:val="1004"/>
        </w:numPr>
        <w:pStyle w:val="Compact"/>
      </w:pPr>
      <w:r>
        <w:t xml:space="preserve">Conducted clinical trials on new drug therapies for glaucoma, published in international journals such as *Ophthalmology*.</w:t>
      </w:r>
    </w:p>
    <w:p>
      <w:pPr>
        <w:numPr>
          <w:ilvl w:val="0"/>
          <w:numId w:val="1004"/>
        </w:numPr>
        <w:pStyle w:val="Compact"/>
      </w:pPr>
      <w:r>
        <w:t xml:space="preserve">Collaborated with Beijing-based biotech companies to develop innovative intraocular lenses tailored for Asian patients.</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Chinese Medical License in Ophthalmology</w:t>
      </w:r>
      <w:r>
        <w:t xml:space="preserve">, issued by the National Health Commission of China, 2010</w:t>
      </w:r>
    </w:p>
    <w:p>
      <w:pPr>
        <w:numPr>
          <w:ilvl w:val="0"/>
          <w:numId w:val="1005"/>
        </w:numPr>
        <w:pStyle w:val="Compact"/>
      </w:pPr>
      <w:r>
        <w:rPr>
          <w:bCs/>
          <w:b/>
        </w:rPr>
        <w:t xml:space="preserve">Fellow of the Chinese Ophthalmological Society (COS)</w:t>
      </w:r>
      <w:r>
        <w:t xml:space="preserve">, 2016</w:t>
      </w:r>
    </w:p>
    <w:p>
      <w:pPr>
        <w:numPr>
          <w:ilvl w:val="0"/>
          <w:numId w:val="1005"/>
        </w:numPr>
        <w:pStyle w:val="Compact"/>
      </w:pPr>
      <w:r>
        <w:rPr>
          <w:bCs/>
          <w:b/>
        </w:rPr>
        <w:t xml:space="preserve">Certified Laser Vision Correction Specialist</w:t>
      </w:r>
      <w:r>
        <w:t xml:space="preserve">, American Academy of Ophthalmology, 2019</w:t>
      </w:r>
    </w:p>
    <w:bookmarkEnd w:id="27"/>
    <w:bookmarkStart w:id="28" w:name="research-and-publications"/>
    <w:p>
      <w:pPr>
        <w:pStyle w:val="Heading3"/>
      </w:pPr>
      <w:r>
        <w:t xml:space="preserve">Research and Publications</w:t>
      </w:r>
    </w:p>
    <w:p>
      <w:pPr>
        <w:numPr>
          <w:ilvl w:val="0"/>
          <w:numId w:val="1006"/>
        </w:numPr>
        <w:pStyle w:val="Compact"/>
      </w:pPr>
      <w:r>
        <w:rPr>
          <w:iCs/>
          <w:i/>
        </w:rPr>
        <w:t xml:space="preserve">"Innovations in Cataract Surgery for Chinese Patients: A 10-Year Study"</w:t>
      </w:r>
      <w:r>
        <w:t xml:space="preserve">, *Chinese Journal of Ophthalmology*, 2021 (Co-Author)</w:t>
      </w:r>
    </w:p>
    <w:p>
      <w:pPr>
        <w:numPr>
          <w:ilvl w:val="0"/>
          <w:numId w:val="1006"/>
        </w:numPr>
        <w:pStyle w:val="Compact"/>
      </w:pPr>
      <w:r>
        <w:rPr>
          <w:iCs/>
          <w:i/>
        </w:rPr>
        <w:t xml:space="preserve">"Telemedicine Solutions for Rural Eye Care in China Beijing"</w:t>
      </w:r>
      <w:r>
        <w:t xml:space="preserve">, *Journal of Medical Internet Research*, 2019 (Lead Author)</w:t>
      </w:r>
    </w:p>
    <w:p>
      <w:pPr>
        <w:numPr>
          <w:ilvl w:val="0"/>
          <w:numId w:val="1006"/>
        </w:numPr>
        <w:pStyle w:val="Compact"/>
      </w:pPr>
      <w:r>
        <w:rPr>
          <w:iCs/>
          <w:i/>
        </w:rPr>
        <w:t xml:space="preserve">"Comparative Analysis of Glaucoma Treatments in Asia: A Focus on Beijing's Population"</w:t>
      </w:r>
      <w:r>
        <w:t xml:space="preserve">, *Ophthalmology Today*, 2017 (Contributing Writer)</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Chinese Ophthalmological Society (COS)</w:t>
      </w:r>
      <w:r>
        <w:t xml:space="preserve"> </w:t>
      </w:r>
      <w:r>
        <w:t xml:space="preserve">– Member since 2012</w:t>
      </w:r>
    </w:p>
    <w:p>
      <w:pPr>
        <w:numPr>
          <w:ilvl w:val="0"/>
          <w:numId w:val="1007"/>
        </w:numPr>
        <w:pStyle w:val="Compact"/>
      </w:pPr>
      <w:r>
        <w:rPr>
          <w:bCs/>
          <w:b/>
        </w:rPr>
        <w:t xml:space="preserve">Asia-Pacific Society of Ophthalmology (APSO)</w:t>
      </w:r>
      <w:r>
        <w:t xml:space="preserve"> </w:t>
      </w:r>
      <w:r>
        <w:t xml:space="preserve">– Active Participant, 2018–Present</w:t>
      </w:r>
    </w:p>
    <w:p>
      <w:pPr>
        <w:numPr>
          <w:ilvl w:val="0"/>
          <w:numId w:val="1007"/>
        </w:numPr>
        <w:pStyle w:val="Compact"/>
      </w:pPr>
      <w:r>
        <w:rPr>
          <w:bCs/>
          <w:b/>
        </w:rPr>
        <w:t xml:space="preserve">Beijing Medical Association</w:t>
      </w:r>
      <w:r>
        <w:t xml:space="preserve"> </w:t>
      </w:r>
      <w:r>
        <w:t xml:space="preserve">– Committee Member for Ophthalmology, 2019–Present</w:t>
      </w:r>
    </w:p>
    <w:bookmarkEnd w:id="29"/>
    <w:bookmarkStart w:id="30" w:name="awards-and-honors"/>
    <w:p>
      <w:pPr>
        <w:pStyle w:val="Heading3"/>
      </w:pPr>
      <w:r>
        <w:t xml:space="preserve">Awards and Honors</w:t>
      </w:r>
    </w:p>
    <w:p>
      <w:pPr>
        <w:numPr>
          <w:ilvl w:val="0"/>
          <w:numId w:val="1008"/>
        </w:numPr>
        <w:pStyle w:val="Compact"/>
      </w:pPr>
      <w:r>
        <w:rPr>
          <w:bCs/>
          <w:b/>
        </w:rPr>
        <w:t xml:space="preserve">Top Ophthalmologist in Beijing 2022</w:t>
      </w:r>
      <w:r>
        <w:t xml:space="preserve">, awarded by *Beijing Health Weekly*</w:t>
      </w:r>
    </w:p>
    <w:p>
      <w:pPr>
        <w:numPr>
          <w:ilvl w:val="0"/>
          <w:numId w:val="1008"/>
        </w:numPr>
        <w:pStyle w:val="Compact"/>
      </w:pPr>
      <w:r>
        <w:rPr>
          <w:bCs/>
          <w:b/>
        </w:rPr>
        <w:t xml:space="preserve">Outstanding Research Contribution Award</w:t>
      </w:r>
      <w:r>
        <w:t xml:space="preserve">, Chinese Academy of Medical Sciences, 2018</w:t>
      </w:r>
    </w:p>
    <w:p>
      <w:pPr>
        <w:numPr>
          <w:ilvl w:val="0"/>
          <w:numId w:val="1008"/>
        </w:numPr>
        <w:pStyle w:val="Compact"/>
      </w:pPr>
      <w:r>
        <w:rPr>
          <w:bCs/>
          <w:b/>
        </w:rPr>
        <w:t xml:space="preserve">National Youth Talent Program in Ophthalmology</w:t>
      </w:r>
      <w:r>
        <w:t xml:space="preserve">, Ministry of Science and Technology, China, 2015</w:t>
      </w:r>
    </w:p>
    <w:bookmarkEnd w:id="30"/>
    <w:bookmarkStart w:id="31" w:name="language-skills"/>
    <w:p>
      <w:pPr>
        <w:pStyle w:val="Heading3"/>
      </w:pPr>
      <w:r>
        <w:t xml:space="preserve">Language Skills</w:t>
      </w:r>
    </w:p>
    <w:p>
      <w:pPr>
        <w:numPr>
          <w:ilvl w:val="0"/>
          <w:numId w:val="1009"/>
        </w:numPr>
        <w:pStyle w:val="Compact"/>
      </w:pPr>
      <w:r>
        <w:t xml:space="preserve">Fluent in Mandarin Chinese and English</w:t>
      </w:r>
    </w:p>
    <w:p>
      <w:pPr>
        <w:numPr>
          <w:ilvl w:val="0"/>
          <w:numId w:val="1009"/>
        </w:numPr>
        <w:pStyle w:val="Compact"/>
      </w:pPr>
      <w:r>
        <w:t xml:space="preserve">Basic knowledge of Japanese (for international collaboration)</w:t>
      </w:r>
    </w:p>
    <w:bookmarkEnd w:id="31"/>
    <w:bookmarkStart w:id="32" w:name="community-involvement"/>
    <w:p>
      <w:pPr>
        <w:pStyle w:val="Heading3"/>
      </w:pPr>
      <w:r>
        <w:t xml:space="preserve">Community Involvement</w:t>
      </w:r>
    </w:p>
    <w:p>
      <w:pPr>
        <w:pStyle w:val="FirstParagraph"/>
      </w:pPr>
      <w:r>
        <w:t xml:space="preserve">Dr. Zhang actively participates in public health initiatives in China Beijing, including free eye screening camps for underserved communities and awareness campaigns on preventing vision loss. He is a regular speaker at ophthalmology conferences hosted by institutions like the Beijing Ophthalmological Society and the World Health Organization (WHO) regional office in China.</w:t>
      </w:r>
    </w:p>
    <w:bookmarkEnd w:id="32"/>
    <w:bookmarkStart w:id="33" w:name="conclusion"/>
    <w:p>
      <w:pPr>
        <w:pStyle w:val="Heading3"/>
      </w:pPr>
      <w:r>
        <w:t xml:space="preserve">Conclusion</w:t>
      </w:r>
    </w:p>
    <w:p>
      <w:pPr>
        <w:pStyle w:val="FirstParagraph"/>
      </w:pPr>
      <w:r>
        <w:t xml:space="preserve">As an Ophthalmologist based in China Beijing, Dr. Liang Zhang combines clinical excellence with a passion for advancing eye care through education, research, and community service. His work reflects the growing prominence of ophthalmology in China and his commitment to addressing the unique challenges of eye health in the region.</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Ophthalmologist in China Beijing</dc:title>
  <dc:creator/>
  <dc:language>en</dc:language>
  <cp:keywords/>
  <dcterms:created xsi:type="dcterms:W3CDTF">2026-07-21T15:20:29Z</dcterms:created>
  <dcterms:modified xsi:type="dcterms:W3CDTF">2026-07-21T15:20:29Z</dcterms:modified>
</cp:coreProperties>
</file>

<file path=docProps/custom.xml><?xml version="1.0" encoding="utf-8"?>
<Properties xmlns="http://schemas.openxmlformats.org/officeDocument/2006/custom-properties" xmlns:vt="http://schemas.openxmlformats.org/officeDocument/2006/docPropsVTypes"/>
</file>