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anna.mueller@ophthalmologist-munich.de</w:t>
      </w:r>
      <w:r>
        <w:br/>
      </w:r>
      <w:r>
        <w:rPr>
          <w:bCs/>
          <w:b/>
        </w:rPr>
        <w:t xml:space="preserve">Phone:</w:t>
      </w:r>
      <w:r>
        <w:t xml:space="preserve"> </w:t>
      </w:r>
      <w:r>
        <w:t xml:space="preserve">+49 89 12345678</w:t>
      </w:r>
      <w:r>
        <w:br/>
      </w: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highly motivated and experienced Ophthalmologist with over 10 years of expertise in diagnosing and treating complex eye conditions. Specializing in cataract surgery, refractive procedures, and retinal diseases, Dr. Müller has consistently delivered exceptional patient care within the prestigious healthcare landscape of Germany Munich. Committed to advancing ophthalmic research and innovation, she holds multiple certifications from leading German medical institutions and actively participates in professional organizations dedicated to improving visual health. Her work aligns with the rigorous standards of Germany's healthcare system, ensuring patients in Munich receive cutting-edge treatment tailored to their needs.</w:t>
      </w:r>
    </w:p>
    <w:bookmarkEnd w:id="21"/>
    <w:bookmarkStart w:id="22" w:name="education"/>
    <w:p>
      <w:pPr>
        <w:pStyle w:val="Heading2"/>
      </w:pPr>
      <w:r>
        <w:t xml:space="preserve">Education</w:t>
      </w:r>
    </w:p>
    <w:p>
      <w:pPr>
        <w:numPr>
          <w:ilvl w:val="0"/>
          <w:numId w:val="1001"/>
        </w:numPr>
        <w:pStyle w:val="Compact"/>
      </w:pPr>
      <w:r>
        <w:rPr>
          <w:bCs/>
          <w:b/>
        </w:rPr>
        <w:t xml:space="preserve">Medical Degree (Dr. med.)</w:t>
      </w:r>
      <w:r>
        <w:t xml:space="preserve">, University of Munich (LMU), Germany – 2008–2014</w:t>
      </w:r>
    </w:p>
    <w:p>
      <w:pPr>
        <w:numPr>
          <w:ilvl w:val="0"/>
          <w:numId w:val="1001"/>
        </w:numPr>
        <w:pStyle w:val="Compact"/>
      </w:pPr>
      <w:r>
        <w:rPr>
          <w:bCs/>
          <w:b/>
        </w:rPr>
        <w:t xml:space="preserve">Facharzt für Augenheilkunde (Specialist in Ophthalmology)</w:t>
      </w:r>
      <w:r>
        <w:t xml:space="preserve">, Munich Medical Board, Germany – 2014–2017</w:t>
      </w:r>
    </w:p>
    <w:p>
      <w:pPr>
        <w:numPr>
          <w:ilvl w:val="0"/>
          <w:numId w:val="1001"/>
        </w:numPr>
        <w:pStyle w:val="Compact"/>
      </w:pPr>
      <w:r>
        <w:rPr>
          <w:bCs/>
          <w:b/>
        </w:rPr>
        <w:t xml:space="preserve">Master of Science in Ophthalmic Research</w:t>
      </w:r>
      <w:r>
        <w:t xml:space="preserve">, Technical University of Munich (TUM), Germany – 2017–2019</w:t>
      </w:r>
    </w:p>
    <w:bookmarkEnd w:id="22"/>
    <w:bookmarkStart w:id="25" w:name="professional-experience"/>
    <w:p>
      <w:pPr>
        <w:pStyle w:val="Heading2"/>
      </w:pPr>
      <w:r>
        <w:t xml:space="preserve">Professional Experience</w:t>
      </w:r>
    </w:p>
    <w:bookmarkStart w:id="23" w:name="Xa2acf6a8d5f16330c3851541d7e24d83759535e"/>
    <w:p>
      <w:pPr>
        <w:pStyle w:val="Heading3"/>
      </w:pPr>
      <w:r>
        <w:rPr>
          <w:bCs/>
          <w:b/>
        </w:rPr>
        <w:t xml:space="preserve">Sr. Ophthalmologist</w:t>
      </w:r>
      <w:r>
        <w:t xml:space="preserve">, Munich Eye Clinic (MEC)</w:t>
      </w:r>
      <w:r>
        <w:br/>
      </w:r>
      <w:r>
        <w:t xml:space="preserve">Germany Munich – 2017–Present</w:t>
      </w:r>
    </w:p>
    <w:p>
      <w:pPr>
        <w:numPr>
          <w:ilvl w:val="0"/>
          <w:numId w:val="1002"/>
        </w:numPr>
        <w:pStyle w:val="Compact"/>
      </w:pPr>
      <w:r>
        <w:t xml:space="preserve">Lead consultant for cataract and refractive surgery, managing over 500 patient cases annually.</w:t>
      </w:r>
    </w:p>
    <w:p>
      <w:pPr>
        <w:numPr>
          <w:ilvl w:val="0"/>
          <w:numId w:val="1002"/>
        </w:numPr>
        <w:pStyle w:val="Compact"/>
      </w:pPr>
      <w:r>
        <w:t xml:space="preserve">Collaborated with multidisciplinary teams to develop personalized treatment plans for patients with complex ocular conditions, including diabetic retinopathy and glaucoma.</w:t>
      </w:r>
    </w:p>
    <w:p>
      <w:pPr>
        <w:numPr>
          <w:ilvl w:val="0"/>
          <w:numId w:val="1002"/>
        </w:numPr>
        <w:pStyle w:val="Compact"/>
      </w:pPr>
      <w:r>
        <w:t xml:space="preserve">Published research on advancements in laser-assisted cataract surgery in the German Journal of Ophthalmology (2021).</w:t>
      </w:r>
    </w:p>
    <w:p>
      <w:pPr>
        <w:numPr>
          <w:ilvl w:val="0"/>
          <w:numId w:val="1002"/>
        </w:numPr>
        <w:pStyle w:val="Compact"/>
      </w:pPr>
      <w:r>
        <w:t xml:space="preserve">Provided clinical training to junior ophthalmologists and medical students affiliated with LMU.</w:t>
      </w:r>
    </w:p>
    <w:bookmarkEnd w:id="23"/>
    <w:bookmarkStart w:id="24" w:name="X42aa3294b7995da46c8425e6cdef04179385f71"/>
    <w:p>
      <w:pPr>
        <w:pStyle w:val="Heading3"/>
      </w:pPr>
      <w:r>
        <w:rPr>
          <w:bCs/>
          <w:b/>
        </w:rPr>
        <w:t xml:space="preserve">Ophthalmologist</w:t>
      </w:r>
      <w:r>
        <w:t xml:space="preserve">, University Hospital Munich (LMU Klinikum)</w:t>
      </w:r>
      <w:r>
        <w:br/>
      </w:r>
      <w:r>
        <w:t xml:space="preserve">Germany Munich – 2014–2017</w:t>
      </w:r>
    </w:p>
    <w:p>
      <w:pPr>
        <w:numPr>
          <w:ilvl w:val="0"/>
          <w:numId w:val="1003"/>
        </w:numPr>
        <w:pStyle w:val="Compact"/>
      </w:pPr>
      <w:r>
        <w:t xml:space="preserve">Participated in high-volume outpatient and inpatient care, focusing on pediatric ophthalmology and ocular oncology.</w:t>
      </w:r>
    </w:p>
    <w:p>
      <w:pPr>
        <w:numPr>
          <w:ilvl w:val="0"/>
          <w:numId w:val="1003"/>
        </w:numPr>
        <w:pStyle w:val="Compact"/>
      </w:pPr>
      <w:r>
        <w:t xml:space="preserve">Contributed to clinical trials evaluating novel therapies for age-related macular degeneration (AMD) under the guidance of leading German researchers.</w:t>
      </w:r>
    </w:p>
    <w:p>
      <w:pPr>
        <w:numPr>
          <w:ilvl w:val="0"/>
          <w:numId w:val="1003"/>
        </w:numPr>
        <w:pStyle w:val="Compact"/>
      </w:pPr>
      <w:r>
        <w:t xml:space="preserve">Enhanced patient outcomes through the implementation of digital diagnostic tools, including optical coherence tomography (OCT) and fundus photography.</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Facharzt für Augenheilkunde</w:t>
      </w:r>
      <w:r>
        <w:t xml:space="preserve"> </w:t>
      </w:r>
      <w:r>
        <w:t xml:space="preserve">– Munich Medical Board, Germany (2017)</w:t>
      </w:r>
    </w:p>
    <w:p>
      <w:pPr>
        <w:numPr>
          <w:ilvl w:val="0"/>
          <w:numId w:val="1004"/>
        </w:numPr>
        <w:pStyle w:val="Compact"/>
      </w:pPr>
      <w:r>
        <w:rPr>
          <w:bCs/>
          <w:b/>
        </w:rPr>
        <w:t xml:space="preserve">Board Certified in Refractive Surgery</w:t>
      </w:r>
      <w:r>
        <w:t xml:space="preserve">, German Society of Ophthalmology (DOG) – 2019</w:t>
      </w:r>
    </w:p>
    <w:p>
      <w:pPr>
        <w:numPr>
          <w:ilvl w:val="0"/>
          <w:numId w:val="1004"/>
        </w:numPr>
        <w:pStyle w:val="Compact"/>
      </w:pPr>
      <w:r>
        <w:rPr>
          <w:bCs/>
          <w:b/>
        </w:rPr>
        <w:t xml:space="preserve">Advanced Training in Retinal Disease Management</w:t>
      </w:r>
      <w:r>
        <w:t xml:space="preserve">, Heidelberg University Hospital, Germany – 2020</w:t>
      </w:r>
    </w:p>
    <w:p>
      <w:pPr>
        <w:numPr>
          <w:ilvl w:val="0"/>
          <w:numId w:val="1004"/>
        </w:numPr>
        <w:pStyle w:val="Compact"/>
      </w:pPr>
      <w:r>
        <w:rPr>
          <w:bCs/>
          <w:b/>
        </w:rPr>
        <w:t xml:space="preserve">English Language Proficiency (C1)</w:t>
      </w:r>
      <w:r>
        <w:t xml:space="preserve">, Goethe Institute, Munich – 2015</w:t>
      </w:r>
    </w:p>
    <w:bookmarkEnd w:id="26"/>
    <w:bookmarkStart w:id="27" w:name="research-publications"/>
    <w:p>
      <w:pPr>
        <w:pStyle w:val="Heading2"/>
      </w:pPr>
      <w:r>
        <w:t xml:space="preserve">Research &amp; Publications</w:t>
      </w:r>
    </w:p>
    <w:p>
      <w:pPr>
        <w:numPr>
          <w:ilvl w:val="0"/>
          <w:numId w:val="1005"/>
        </w:numPr>
        <w:pStyle w:val="Compact"/>
      </w:pPr>
      <w:r>
        <w:t xml:space="preserve">"Innovations in Laser Cataract Surgery: A Multicenter Study in Germany" – co-author, German Journal of Ophthalmology (2021).</w:t>
      </w:r>
    </w:p>
    <w:p>
      <w:pPr>
        <w:numPr>
          <w:ilvl w:val="0"/>
          <w:numId w:val="1005"/>
        </w:numPr>
        <w:pStyle w:val="Compact"/>
      </w:pPr>
      <w:r>
        <w:t xml:space="preserve">"Efficacy of Anti-VEGF Therapies for Diabetic Macular Edema in Munich Patients" – published in the European Ophthalmic Review (2020).</w:t>
      </w:r>
    </w:p>
    <w:p>
      <w:pPr>
        <w:numPr>
          <w:ilvl w:val="0"/>
          <w:numId w:val="1005"/>
        </w:numPr>
        <w:pStyle w:val="Compact"/>
      </w:pPr>
      <w:r>
        <w:t xml:space="preserve">Presented a keynote speech on "The Role of AI in Early Detection of Retinal Diseases" at the International Ophthalmology Congress, Germany Munich (2022).</w:t>
      </w:r>
    </w:p>
    <w:bookmarkEnd w:id="27"/>
    <w:bookmarkStart w:id="28" w:name="skills-languages"/>
    <w:p>
      <w:pPr>
        <w:pStyle w:val="Heading2"/>
      </w:pPr>
      <w:r>
        <w:t xml:space="preserve">Skills &amp; Languages</w:t>
      </w:r>
    </w:p>
    <w:p>
      <w:pPr>
        <w:numPr>
          <w:ilvl w:val="0"/>
          <w:numId w:val="1006"/>
        </w:numPr>
        <w:pStyle w:val="Compact"/>
      </w:pPr>
      <w:r>
        <w:rPr>
          <w:bCs/>
          <w:b/>
        </w:rPr>
        <w:t xml:space="preserve">Medical Skills:</w:t>
      </w:r>
      <w:r>
        <w:t xml:space="preserve"> </w:t>
      </w:r>
      <w:r>
        <w:t xml:space="preserve">Cataract surgery, LASIK, glaucoma management, retinal imaging.</w:t>
      </w:r>
    </w:p>
    <w:p>
      <w:pPr>
        <w:numPr>
          <w:ilvl w:val="0"/>
          <w:numId w:val="1006"/>
        </w:numPr>
        <w:pStyle w:val="Compact"/>
      </w:pPr>
      <w:r>
        <w:rPr>
          <w:bCs/>
          <w:b/>
        </w:rPr>
        <w:t xml:space="preserve">Technical Proficiency:</w:t>
      </w:r>
      <w:r>
        <w:t xml:space="preserve"> </w:t>
      </w:r>
      <w:r>
        <w:t xml:space="preserve">OCT systems, digital eye charts, electronic health records (EHR).</w:t>
      </w:r>
    </w:p>
    <w:p>
      <w:pPr>
        <w:numPr>
          <w:ilvl w:val="0"/>
          <w:numId w:val="1006"/>
        </w:numPr>
        <w:pStyle w:val="Compact"/>
      </w:pPr>
      <w:r>
        <w:rPr>
          <w:bCs/>
          <w:b/>
        </w:rPr>
        <w:t xml:space="preserve">Languages:</w:t>
      </w:r>
      <w:r>
        <w:t xml:space="preserve"> </w:t>
      </w:r>
      <w:r>
        <w:t xml:space="preserve">German (native), English (fluent), French (basic).</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Member, German Ophthalmological Society (DOG)</w:t>
      </w:r>
    </w:p>
    <w:p>
      <w:pPr>
        <w:numPr>
          <w:ilvl w:val="0"/>
          <w:numId w:val="1007"/>
        </w:numPr>
        <w:pStyle w:val="Compact"/>
      </w:pPr>
      <w:r>
        <w:rPr>
          <w:bCs/>
          <w:b/>
        </w:rPr>
        <w:t xml:space="preserve">Member, Munich Ophthalmological Society</w:t>
      </w:r>
    </w:p>
    <w:p>
      <w:pPr>
        <w:numPr>
          <w:ilvl w:val="0"/>
          <w:numId w:val="1007"/>
        </w:numPr>
        <w:pStyle w:val="Compact"/>
      </w:pPr>
      <w:r>
        <w:rPr>
          <w:bCs/>
          <w:b/>
        </w:rPr>
        <w:t xml:space="preserve">Contributing Editor, Munich Medical Review</w:t>
      </w:r>
    </w:p>
    <w:bookmarkEnd w:id="29"/>
    <w:bookmarkStart w:id="30" w:name="award-recognition"/>
    <w:p>
      <w:pPr>
        <w:pStyle w:val="Heading2"/>
      </w:pPr>
      <w:r>
        <w:t xml:space="preserve">Award &amp; Recognition</w:t>
      </w:r>
    </w:p>
    <w:p>
      <w:pPr>
        <w:numPr>
          <w:ilvl w:val="0"/>
          <w:numId w:val="1008"/>
        </w:numPr>
        <w:pStyle w:val="Compact"/>
      </w:pPr>
      <w:r>
        <w:t xml:space="preserve">"Excellence in Ophthalmic Care" – Munich Healthcare Awards (2019)</w:t>
      </w:r>
    </w:p>
    <w:p>
      <w:pPr>
        <w:numPr>
          <w:ilvl w:val="0"/>
          <w:numId w:val="1008"/>
        </w:numPr>
        <w:pStyle w:val="Compact"/>
      </w:pPr>
      <w:r>
        <w:t xml:space="preserve">Top 10 Ophthalmologists in Germany Munich – HealthTech Magazine (2021)</w:t>
      </w:r>
    </w:p>
    <w:bookmarkEnd w:id="30"/>
    <w:bookmarkStart w:id="31" w:name="references"/>
    <w:p>
      <w:pPr>
        <w:pStyle w:val="Heading2"/>
      </w:pPr>
      <w:r>
        <w:t xml:space="preserve">References</w:t>
      </w:r>
    </w:p>
    <w:p>
      <w:pPr>
        <w:pStyle w:val="FirstParagraph"/>
      </w:pPr>
      <w:r>
        <w:t xml:space="preserve">Available upon request. References include former colleagues and supervisors from the University Hospital Munich and the Munich Eye Clinic, all of whom can attest to Dr. Müller's clinical expertise, leadership, and commitment to patient-centered care in Germany Munich.</w:t>
      </w:r>
    </w:p>
    <w:p>
      <w:pPr>
        <w:pStyle w:val="BodyText"/>
      </w:pPr>
      <w:r>
        <w:t xml:space="preserve">This Curriculum Vitae is tailored for an Ophthalmologist in Germany Munich, emphasizing professional achievements, research contributions, and alignment with German healthcare standards. It reflects the unique demands of the ophthalmic field in one of Europe's leading medical hubs.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 Germany Munich</dc:title>
  <dc:creator/>
  <dc:language>en</dc:language>
  <cp:keywords/>
  <dcterms:created xsi:type="dcterms:W3CDTF">2026-07-20T21:04:37Z</dcterms:created>
  <dcterms:modified xsi:type="dcterms:W3CDTF">2026-07-20T21:04:37Z</dcterms:modified>
</cp:coreProperties>
</file>

<file path=docProps/custom.xml><?xml version="1.0" encoding="utf-8"?>
<Properties xmlns="http://schemas.openxmlformats.org/officeDocument/2006/custom-properties" xmlns:vt="http://schemas.openxmlformats.org/officeDocument/2006/docPropsVTypes"/>
</file>