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[X years] of experience in diagnosing and treating eye-related conditions in Indonesia Jakarta. Proficient in advanced ophthalmic procedures, including cataract surgery, glaucoma management, and refractive surgery. Committed to delivering high-quality healthcare services tailored to the diverse population of Jakarta. A member of the Indonesian Medical Council (Konsil Kedokteran Indonesia) and actively involved in community health initiatives within Indonesia Jakarta.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(M.B.B.S.)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Medical Science in Ophthalmology</w:t>
      </w:r>
      <w:r>
        <w:br/>
      </w:r>
      <w:r>
        <w:t xml:space="preserve">[University Name], Jakarta, Indonesia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Siloam Hospitals Group, Jakarta, Indonesia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Specialist Certification in Ophthalmology</w:t>
      </w:r>
      <w:r>
        <w:br/>
      </w:r>
      <w:r>
        <w:t xml:space="preserve">Indonesian Medical Council (KKI), Jakarta, Indonesia</w:t>
      </w:r>
      <w:r>
        <w:br/>
      </w:r>
      <w:r>
        <w:t xml:space="preserve">Certified: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Siloam Hospitals Jakarta</w:t>
      </w:r>
      <w:r>
        <w:t xml:space="preserve"> </w:t>
      </w:r>
      <w:r>
        <w:t xml:space="preserve">| Jakarta, Indonesia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Diagnose and treat a wide range of eye diseases, including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 advanced ophthalmic surgeries such as phacoemulsification, vitrectomy, and laser procedures for refractive errors.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provide comprehensive patient care in Indonesia Jakarta.</w:t>
      </w:r>
    </w:p>
    <w:p>
      <w:pPr>
        <w:numPr>
          <w:ilvl w:val="0"/>
          <w:numId w:val="1002"/>
        </w:numPr>
        <w:pStyle w:val="Compact"/>
      </w:pPr>
      <w:r>
        <w:t xml:space="preserve">Lead training sessions for medical students and residents affiliated with local universities in Jakarta.</w:t>
      </w:r>
    </w:p>
    <w:bookmarkEnd w:id="23"/>
    <w:bookmarkStart w:id="24" w:name="ophthalmologist-1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Mayapada Hospital Jakarta</w:t>
      </w:r>
      <w:r>
        <w:t xml:space="preserve"> </w:t>
      </w:r>
      <w:r>
        <w:t xml:space="preserve">| Jakarta, Indonesia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clinical expertise in outpatient and inpatient settings, ensuring patient satisfaction and adherence to Indonesian healthcare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health education campaigns targeting common eye disorders prevalent in Indonesia Jakarta.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protocols for early detection of ocular diseases in underserved communities.</w:t>
      </w:r>
    </w:p>
    <w:bookmarkEnd w:id="24"/>
    <w:bookmarkStart w:id="25" w:name="assistant-ophthalmologist"/>
    <w:p>
      <w:pPr>
        <w:pStyle w:val="Heading3"/>
      </w:pPr>
      <w:r>
        <w:t xml:space="preserve">Assistant Ophthalmologist</w:t>
      </w:r>
    </w:p>
    <w:p>
      <w:pPr>
        <w:pStyle w:val="FirstParagraph"/>
      </w:pPr>
      <w:r>
        <w:rPr>
          <w:bCs/>
          <w:b/>
        </w:rPr>
        <w:t xml:space="preserve">Klinik Mata Dr. [Name], Jakarta</w:t>
      </w:r>
      <w:r>
        <w:t xml:space="preserve"> </w:t>
      </w:r>
      <w:r>
        <w:t xml:space="preserve">| Jakarta, Indonesia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routine eye examinations, prescriptions for corrective lenses, and managed post-operative care.</w:t>
      </w:r>
    </w:p>
    <w:p>
      <w:pPr>
        <w:numPr>
          <w:ilvl w:val="0"/>
          <w:numId w:val="1004"/>
        </w:numPr>
        <w:pStyle w:val="Compact"/>
      </w:pPr>
      <w:r>
        <w:t xml:space="preserve">Utilized state-of-the-art diagnostic equipment to ensure accurate diagnosis and treatment planning in Indonesia Jakarta.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organize free eye screening camps in rural areas of Jakarta.</w:t>
      </w:r>
    </w:p>
    <w:bookmarkEnd w:id="25"/>
    <w:bookmarkEnd w:id="26"/>
    <w:bookmarkStart w:id="27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Medical Council (KKI) Specialist Certification in Ophthalmology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Membership, Indonesian Ophthalmological Society (PERDOSI)</w:t>
      </w:r>
      <w:r>
        <w:br/>
      </w:r>
      <w:r>
        <w:t xml:space="preserve">[Year]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Glaucoma Management</w:t>
      </w:r>
      <w:r>
        <w:br/>
      </w:r>
      <w:r>
        <w:t xml:space="preserve">American Academy of Ophthalmology, Jakarta, Indonesia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Cataract Surgery Techniques</w:t>
      </w:r>
      <w:r>
        <w:br/>
      </w:r>
      <w:r>
        <w:t xml:space="preserve">World Health Organization (WHO) Program, Jakarta, Indonesia</w:t>
      </w:r>
      <w:r>
        <w:br/>
      </w:r>
      <w:r>
        <w:t xml:space="preserve">[Year]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"Epidemiology of Diabetic Retinopathy in Urban Populations of Indonesia Jakarta" – Published in the *Indonesian Journal of Ophthalmology*, [Year].</w:t>
      </w:r>
    </w:p>
    <w:p>
      <w:pPr>
        <w:numPr>
          <w:ilvl w:val="0"/>
          <w:numId w:val="1006"/>
        </w:numPr>
        <w:pStyle w:val="Compact"/>
      </w:pPr>
      <w:r>
        <w:t xml:space="preserve">"Comparative Study on Phacoemulsification Techniques in Jakarta Hospitals" – Published in the *Southeast Asian Journal of Ophthalmology*, [Year].</w:t>
      </w:r>
    </w:p>
    <w:p>
      <w:pPr>
        <w:pStyle w:val="FirstParagraph"/>
      </w:pPr>
      <w:r>
        <w:rPr>
          <w:bCs/>
          <w:b/>
        </w:rPr>
        <w:t xml:space="preserve">Conferences and Workshops:</w:t>
      </w:r>
    </w:p>
    <w:p>
      <w:pPr>
        <w:numPr>
          <w:ilvl w:val="0"/>
          <w:numId w:val="1007"/>
        </w:numPr>
        <w:pStyle w:val="Compact"/>
      </w:pPr>
      <w:r>
        <w:t xml:space="preserve">Presented a paper on "Innovations in Glaucoma Treatment" at the PERDOSI Annual Conference, Jakarta, [Year].</w:t>
      </w:r>
    </w:p>
    <w:p>
      <w:pPr>
        <w:numPr>
          <w:ilvl w:val="0"/>
          <w:numId w:val="1007"/>
        </w:numPr>
        <w:pStyle w:val="Compact"/>
      </w:pPr>
      <w:r>
        <w:t xml:space="preserve">Attended the "Global Eye Health Summit" in Jakarta, [Year], focusing on advancements in ophthalmic technology.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Proficient in using advanced ophthalmic instruments such as slit lamps, fundus cameras, and OCT scanners.</w:t>
      </w:r>
    </w:p>
    <w:p>
      <w:pPr>
        <w:numPr>
          <w:ilvl w:val="0"/>
          <w:numId w:val="1008"/>
        </w:numPr>
        <w:pStyle w:val="Compact"/>
      </w:pPr>
      <w:r>
        <w:t xml:space="preserve">Expertise in performing laser eye surgeries (e.g., LASIK) and intraocular lens implantation.</w:t>
      </w:r>
    </w:p>
    <w:p>
      <w:pPr>
        <w:numPr>
          <w:ilvl w:val="0"/>
          <w:numId w:val="1008"/>
        </w:numPr>
        <w:pStyle w:val="Compact"/>
      </w:pPr>
      <w:r>
        <w:t xml:space="preserve">Familiar with electronic medical records (EMR) systems used in hospitals across Indonesia Jakarta.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Indonesian – Native</w:t>
      </w:r>
    </w:p>
    <w:bookmarkEnd w:id="30"/>
    <w:bookmarkStart w:id="31" w:name="community-involvement-and-outreach"/>
    <w:p>
      <w:pPr>
        <w:pStyle w:val="Heading2"/>
      </w:pPr>
      <w:r>
        <w:t xml:space="preserve">Community Involvement and Outreach</w:t>
      </w:r>
    </w:p>
    <w:p>
      <w:pPr>
        <w:pStyle w:val="FirstParagraph"/>
      </w:pPr>
      <w:r>
        <w:rPr>
          <w:bCs/>
          <w:b/>
        </w:rPr>
        <w:t xml:space="preserve">Free Eye Screening Campaigns:</w:t>
      </w:r>
    </w:p>
    <w:p>
      <w:pPr>
        <w:numPr>
          <w:ilvl w:val="0"/>
          <w:numId w:val="1010"/>
        </w:numPr>
        <w:pStyle w:val="Compact"/>
      </w:pPr>
      <w:r>
        <w:t xml:space="preserve">Organized and participated in eye health initiatives in Jakarta’s underprivileged communities, providing free consultations and treatments.</w:t>
      </w:r>
    </w:p>
    <w:p>
      <w:pPr>
        <w:numPr>
          <w:ilvl w:val="0"/>
          <w:numId w:val="1010"/>
        </w:numPr>
        <w:pStyle w:val="Compact"/>
      </w:pPr>
      <w:r>
        <w:t xml:space="preserve">Collaborated with local schools to educate students on eye hygiene and preventive care.</w:t>
      </w:r>
    </w:p>
    <w:p>
      <w:pPr>
        <w:pStyle w:val="FirstParagraph"/>
      </w:pPr>
      <w:r>
        <w:rPr>
          <w:bCs/>
          <w:b/>
        </w:rPr>
        <w:t xml:space="preserve">Public Health Advocacy:</w:t>
      </w:r>
    </w:p>
    <w:p>
      <w:pPr>
        <w:numPr>
          <w:ilvl w:val="0"/>
          <w:numId w:val="1011"/>
        </w:numPr>
        <w:pStyle w:val="Compact"/>
      </w:pPr>
      <w:r>
        <w:t xml:space="preserve">Contributed to national campaigns promoting early detection of cataracts and glaucoma in Indonesia Jakarta.</w:t>
      </w:r>
    </w:p>
    <w:p>
      <w:pPr>
        <w:numPr>
          <w:ilvl w:val="0"/>
          <w:numId w:val="1011"/>
        </w:numPr>
        <w:pStyle w:val="Compact"/>
      </w:pPr>
      <w:r>
        <w:t xml:space="preserve">Supported initiatives to reduce preventable blindness through community-based interventions.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[Your Full Name] at [your.email@example.com] or +62 812-3456-7890 for further information.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Indonesia Jakarta</dc:title>
  <dc:creator/>
  <dc:language>en</dc:language>
  <cp:keywords/>
  <dcterms:created xsi:type="dcterms:W3CDTF">2026-09-27T20:03:54Z</dcterms:created>
  <dcterms:modified xsi:type="dcterms:W3CDTF">2026-09-27T20:03:54Z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