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Place of Birth: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farhad.rezaei@ophthalmologist.ir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Vali Asr Street, 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 and treating eye diseases in Iran Tehran. Specializing in cataract surgery, glaucoma management, and corneal transplantation, Dr. Rezaei is committed to delivering high-quality care to patients across all age groups. With a strong academic background from leading institutions in Iran and a passion for advancing ophthalmic research, Dr. Rezaei has established a reputation as a reliable and compassionate specialist in Tehran's healthcare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Master of Surgery (M.B.B.S.)</w:t>
      </w:r>
      <w:r>
        <w:br/>
      </w:r>
      <w:r>
        <w:t xml:space="preserve">Tehran University of Medical Sciences, Iran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Shahid Beheshti University of Medical Sciences, Tehran, Iran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Iranian Ophthalmic Society (IOS), Tehran, Iran</w:t>
      </w:r>
      <w:r>
        <w:br/>
      </w:r>
      <w:r>
        <w:t xml:space="preserve">Completed: 2015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hthalmologist-tehran-eye-hospital-iran"/>
    <w:p>
      <w:pPr>
        <w:pStyle w:val="Heading3"/>
      </w:pPr>
      <w:r>
        <w:t xml:space="preserve">Ophthalmologist | Tehran Eye Hospital, Iran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ophthalmic care, including diagnosis and treatment of cataracts, glaucoma, and diabetic retinopathy to over 10,000 patients annually in Tehran.</w:t>
      </w:r>
    </w:p>
    <w:p>
      <w:pPr>
        <w:numPr>
          <w:ilvl w:val="0"/>
          <w:numId w:val="1002"/>
        </w:numPr>
        <w:pStyle w:val="Compact"/>
      </w:pPr>
      <w:r>
        <w:t xml:space="preserve">Conducted advanced surgical procedures such as phacoemulsification, LASIK, and corneal transplants using state-of-the-art equipment at Tehran Eye Hospital.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patient-specific treatment plans, ensuring optimal outcomes for complex cases.</w:t>
      </w:r>
    </w:p>
    <w:p>
      <w:pPr>
        <w:numPr>
          <w:ilvl w:val="0"/>
          <w:numId w:val="1002"/>
        </w:numPr>
        <w:pStyle w:val="Compact"/>
      </w:pPr>
      <w:r>
        <w:t xml:space="preserve">Published research on corneal graft survival rates in Iranian patients in the *Journal of Iranian Ophthalmology* (2019).</w:t>
      </w:r>
    </w:p>
    <w:bookmarkEnd w:id="23"/>
    <w:bookmarkStart w:id="24" w:name="ophthalmologist-private-practice-tehran"/>
    <w:p>
      <w:pPr>
        <w:pStyle w:val="Heading3"/>
      </w:pPr>
      <w:r>
        <w:t xml:space="preserve">Ophthalmologist | Private Practice, Tehran</w:t>
      </w:r>
    </w:p>
    <w:p>
      <w:pPr>
        <w:pStyle w:val="FirstParagraph"/>
      </w:pPr>
      <w:r>
        <w:rPr>
          <w:iCs/>
          <w:i/>
        </w:rPr>
        <w:t xml:space="preserve">March 2013 – December 2015</w:t>
      </w:r>
    </w:p>
    <w:p>
      <w:pPr>
        <w:numPr>
          <w:ilvl w:val="0"/>
          <w:numId w:val="1003"/>
        </w:numPr>
        <w:pStyle w:val="Compact"/>
      </w:pPr>
      <w:r>
        <w:t xml:space="preserve">Managed a private clinic in central Tehran, focusing on outpatient care and elective surgeries for patients with refractive errors and age-related eye conditions.</w:t>
      </w:r>
    </w:p>
    <w:p>
      <w:pPr>
        <w:numPr>
          <w:ilvl w:val="0"/>
          <w:numId w:val="1003"/>
        </w:numPr>
        <w:pStyle w:val="Compact"/>
      </w:pPr>
      <w:r>
        <w:t xml:space="preserve">Introduced digital diagnostic tools to enhance accuracy in detecting early-stage glaucoma and macular degeneration among Tehran's aging population.</w:t>
      </w:r>
    </w:p>
    <w:p>
      <w:pPr>
        <w:numPr>
          <w:ilvl w:val="0"/>
          <w:numId w:val="1003"/>
        </w:numPr>
        <w:pStyle w:val="Compact"/>
      </w:pPr>
      <w:r>
        <w:t xml:space="preserve">Mentored junior ophthalmologists through hands-on training in surgical techniques, emphasizing the importance of patient-centered care in Iran's healthcare system.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Ophthalmology Certification</w:t>
      </w:r>
      <w:r>
        <w:br/>
      </w:r>
      <w:r>
        <w:t xml:space="preserve">Issued by the Iranian Medical Council,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Ophthalmic Surgery</w:t>
      </w:r>
      <w:r>
        <w:br/>
      </w:r>
      <w:r>
        <w:t xml:space="preserve">International Society of Refractive Surgery (ISRS),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Clinical Research Methods</w:t>
      </w:r>
      <w:r>
        <w:br/>
      </w:r>
      <w:r>
        <w:t xml:space="preserve">Tehran University of Medical Sciences,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cataract and refractive surgery (LASIK, PRK)</w:t>
      </w:r>
    </w:p>
    <w:p>
      <w:pPr>
        <w:numPr>
          <w:ilvl w:val="0"/>
          <w:numId w:val="1005"/>
        </w:numPr>
        <w:pStyle w:val="Compact"/>
      </w:pPr>
      <w:r>
        <w:t xml:space="preserve">Proficient in diagnostic imaging (Optical Coherence Tomography, Fundus Photography)</w:t>
      </w:r>
    </w:p>
    <w:p>
      <w:pPr>
        <w:numPr>
          <w:ilvl w:val="0"/>
          <w:numId w:val="1005"/>
        </w:numPr>
        <w:pStyle w:val="Compact"/>
      </w:pPr>
      <w:r>
        <w:t xml:space="preserve">Fluent in Persian and English; basic knowledge of Arabic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explaining complex eye conditions to patients in Tehran</w:t>
      </w:r>
    </w:p>
    <w:p>
      <w:pPr>
        <w:numPr>
          <w:ilvl w:val="0"/>
          <w:numId w:val="1005"/>
        </w:numPr>
        <w:pStyle w:val="Compact"/>
      </w:pPr>
      <w:r>
        <w:t xml:space="preserve">Experienced in managing ophthalmic emergencies, including retinal detachment and acute glaucoma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"Corneal Graft Survival Rates in Iranian Patients: A 10-Year Retrospective Study"</w:t>
      </w:r>
      <w:r>
        <w:br/>
      </w:r>
      <w:r>
        <w:t xml:space="preserve">*Journal of Iranian Ophthalmology*, Vol. 45, No. 3,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"Comparative Analysis of Phacoemulsification Techniques in Tehran's Urban Population"</w:t>
      </w:r>
      <w:r>
        <w:br/>
      </w:r>
      <w:r>
        <w:t xml:space="preserve">*Middle East Journal of Ophthalmology*,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"Diabetic Retinopathy Screening Strategies for Rural Areas in Iran"</w:t>
      </w:r>
      <w:r>
        <w:br/>
      </w:r>
      <w:r>
        <w:t xml:space="preserve">*Iranian Journal of Diabetes and Endocrinology*, 2021.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Ophthalmic Society (IOS)</w:t>
      </w:r>
    </w:p>
    <w:p>
      <w:pPr>
        <w:numPr>
          <w:ilvl w:val="0"/>
          <w:numId w:val="1007"/>
        </w:numPr>
        <w:pStyle w:val="Compact"/>
      </w:pPr>
      <w:r>
        <w:t xml:space="preserve">Member, Tehran Medical Council</w:t>
      </w:r>
    </w:p>
    <w:p>
      <w:pPr>
        <w:numPr>
          <w:ilvl w:val="0"/>
          <w:numId w:val="1007"/>
        </w:numPr>
        <w:pStyle w:val="Compact"/>
      </w:pPr>
      <w:r>
        <w:t xml:space="preserve">Volunteer Ophthalmologist, Iran Red Crescent Society (Annual Eye Camps in Tehran)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Farhad Rezaei at +98 21 1234 5678 or farhad.rezaei@ophthalmologist.ir.</w:t>
      </w:r>
    </w:p>
    <w:p>
      <w:pPr>
        <w:pStyle w:val="BodyText"/>
      </w:pPr>
      <w:r>
        <w:rPr>
          <w:bCs/>
          <w:b/>
        </w:rPr>
        <w:t xml:space="preserve">Curriculum Vitae - Ophthalmologist, Iran Tehran</w:t>
      </w:r>
      <w:r>
        <w:br/>
      </w:r>
      <w:r>
        <w:t xml:space="preserve">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Ophthalmologist, Iran Tehran</dc:title>
  <dc:creator/>
  <dc:language>en</dc:language>
  <cp:keywords/>
  <dcterms:created xsi:type="dcterms:W3CDTF">2026-07-20T01:13:36Z</dcterms:created>
  <dcterms:modified xsi:type="dcterms:W3CDTF">2026-07-20T01:13:36Z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