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Osaka</w:t>
      </w:r>
    </w:p>
    <w:bookmarkStart w:id="32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0" w:name="ophthalmologist-full-name"/>
    <w:p>
      <w:pPr>
        <w:pStyle w:val="Heading2"/>
      </w:pPr>
      <w:r>
        <w:rPr>
          <w:bCs/>
          <w:b/>
        </w:rPr>
        <w:t xml:space="preserve">Ophthalmologist: [Full Name]</w:t>
      </w:r>
    </w:p>
    <w:p>
      <w:pPr>
        <w:pStyle w:val="FirstParagraph"/>
      </w:pPr>
      <w:r>
        <w:rPr>
          <w:bCs/>
          <w:b/>
        </w:rPr>
        <w:t xml:space="preserve">Location:</w:t>
      </w:r>
      <w:r>
        <w:t xml:space="preserve"> </w:t>
      </w:r>
      <w:r>
        <w:t xml:space="preserve">Japan Osaka |</w:t>
      </w:r>
      <w:r>
        <w:t xml:space="preserve"> </w:t>
      </w: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+81-XXXX-XXXX-XXXX</w:t>
      </w:r>
    </w:p>
    <w:p>
      <w:r>
        <w:pict>
          <v:rect style="width:0;height:1.5pt" o:hralign="center" o:hrstd="t" o:hr="t"/>
        </w:pict>
      </w:r>
    </w:p>
    <w:bookmarkEnd w:id="20"/>
    <w:bookmarkStart w:id="21" w:name="professional-summary"/>
    <w:p>
      <w:pPr>
        <w:pStyle w:val="Heading2"/>
      </w:pPr>
      <w:r>
        <w:rPr>
          <w:u w:val="single"/>
        </w:rPr>
        <w:t xml:space="preserve">Professional Summary</w:t>
      </w:r>
    </w:p>
    <w:p>
      <w:pPr>
        <w:pStyle w:val="FirstParagraph"/>
      </w:pPr>
      <w:r>
        <w:t xml:space="preserve">As a licensed and experienced Ophthalmologist, I have dedicated my career to advancing eye care and visual health in Japan Osaka. With a strong foundation in both international medical standards and Japanese healthcare practices, I specialize in diagnosing and treating complex ocular conditions, including cataracts, glaucoma, retinal disorders, and refractive surgeries. My work is deeply rooted in the cultural values of precision, patient-centric care, and innovation that define the medical landscape of Japan Osaka. I am committed to contributing to the excellence of ophthalmological services in this dynamic region.</w:t>
      </w:r>
    </w:p>
    <w:bookmarkEnd w:id="21"/>
    <w:bookmarkStart w:id="22" w:name="education"/>
    <w:p>
      <w:pPr>
        <w:pStyle w:val="Heading2"/>
      </w:pPr>
      <w:r>
        <w:rPr>
          <w:u w:val="single"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Medicine, Bachelor of Surgery (MBBS)</w:t>
      </w:r>
      <w:r>
        <w:t xml:space="preserve"> </w:t>
      </w:r>
      <w:r>
        <w:t xml:space="preserve">| [University Name], Japan Osaka – 20XX–20XX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Ophthalmology</w:t>
      </w:r>
      <w:r>
        <w:t xml:space="preserve"> </w:t>
      </w:r>
      <w:r>
        <w:t xml:space="preserve">| Osaka University School of Medicine, Japan – 20XX–20XX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Fellowship in Corneal and External Disease</w:t>
      </w:r>
      <w:r>
        <w:t xml:space="preserve"> </w:t>
      </w:r>
      <w:r>
        <w:t xml:space="preserve">| Kansai Eye Hospital, Japan Osaka – 20XX–20XX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Advanced Ophthalmic Surgery</w:t>
      </w:r>
      <w:r>
        <w:t xml:space="preserve"> </w:t>
      </w:r>
      <w:r>
        <w:t xml:space="preserve">| Japanese Society of Ophthalmology – 20XX</w:t>
      </w:r>
    </w:p>
    <w:bookmarkEnd w:id="22"/>
    <w:bookmarkStart w:id="26" w:name="professional-experience"/>
    <w:p>
      <w:pPr>
        <w:pStyle w:val="Heading2"/>
      </w:pPr>
      <w:r>
        <w:rPr>
          <w:u w:val="single"/>
        </w:rPr>
        <w:t xml:space="preserve">Professional Experience</w:t>
      </w:r>
    </w:p>
    <w:bookmarkStart w:id="23" w:name="X1e699d13c1274c4e839587df1c98f9726773f03"/>
    <w:p>
      <w:pPr>
        <w:pStyle w:val="Heading3"/>
      </w:pPr>
      <w:r>
        <w:t xml:space="preserve">Ophthalmologist | Osaka Medical Center for Eye Diseases</w:t>
      </w:r>
    </w:p>
    <w:p>
      <w:pPr>
        <w:pStyle w:val="FirstParagraph"/>
      </w:pPr>
      <w:r>
        <w:rPr>
          <w:iCs/>
          <w:i/>
        </w:rPr>
        <w:t xml:space="preserve">January 20XX – Present</w:t>
      </w:r>
    </w:p>
    <w:p>
      <w:pPr>
        <w:numPr>
          <w:ilvl w:val="0"/>
          <w:numId w:val="1002"/>
        </w:numPr>
        <w:pStyle w:val="Compact"/>
      </w:pPr>
      <w:r>
        <w:t xml:space="preserve">Provided comprehensive eye care to over 1,500 patients annually, specializing in cataract surgery and glaucoma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Japanese and international researchers on clinical trials for innovative treatments in retinal degeneration.</w:t>
      </w:r>
    </w:p>
    <w:p>
      <w:pPr>
        <w:numPr>
          <w:ilvl w:val="0"/>
          <w:numId w:val="1002"/>
        </w:numPr>
        <w:pStyle w:val="Compact"/>
      </w:pPr>
      <w:r>
        <w:t xml:space="preserve">Participated in community outreach programs in Osaka to raise awareness about preventable blindness and early detection of ocular diseases.</w:t>
      </w:r>
    </w:p>
    <w:bookmarkEnd w:id="23"/>
    <w:bookmarkStart w:id="24" w:name="Xb911eea1d9f5aec56c3c387733ae2cb68e779c7"/>
    <w:p>
      <w:pPr>
        <w:pStyle w:val="Heading3"/>
      </w:pPr>
      <w:r>
        <w:t xml:space="preserve">Resident Ophthalmologist | Kansai Eye Hospital</w:t>
      </w:r>
    </w:p>
    <w:p>
      <w:pPr>
        <w:pStyle w:val="FirstParagraph"/>
      </w:pPr>
      <w:r>
        <w:rPr>
          <w:iCs/>
          <w:i/>
        </w:rPr>
        <w:t xml:space="preserve">July 20XX – December 20XX</w:t>
      </w:r>
    </w:p>
    <w:p>
      <w:pPr>
        <w:numPr>
          <w:ilvl w:val="0"/>
          <w:numId w:val="1003"/>
        </w:numPr>
        <w:pStyle w:val="Compact"/>
      </w:pPr>
      <w:r>
        <w:t xml:space="preserve">Completed a rigorous residency program focusing on surgical techniques, pediatric ophthalmology, and ocular oncology.</w:t>
      </w:r>
    </w:p>
    <w:p>
      <w:pPr>
        <w:numPr>
          <w:ilvl w:val="0"/>
          <w:numId w:val="1003"/>
        </w:numPr>
        <w:pStyle w:val="Compact"/>
      </w:pPr>
      <w:r>
        <w:t xml:space="preserve">Led multidisciplinary teams in treating complex cases, including trauma and congenital eye disorders.</w:t>
      </w:r>
    </w:p>
    <w:p>
      <w:pPr>
        <w:numPr>
          <w:ilvl w:val="0"/>
          <w:numId w:val="1003"/>
        </w:numPr>
        <w:pStyle w:val="Compact"/>
      </w:pPr>
      <w:r>
        <w:t xml:space="preserve">Published research on the efficacy of laser therapy for diabetic retinopathy in Japanese patients.</w:t>
      </w:r>
    </w:p>
    <w:bookmarkEnd w:id="24"/>
    <w:bookmarkStart w:id="25" w:name="internship-osaka-university-hospital"/>
    <w:p>
      <w:pPr>
        <w:pStyle w:val="Heading3"/>
      </w:pPr>
      <w:r>
        <w:t xml:space="preserve">Internship | Osaka University Hospital</w:t>
      </w:r>
    </w:p>
    <w:p>
      <w:pPr>
        <w:pStyle w:val="FirstParagraph"/>
      </w:pPr>
      <w:r>
        <w:rPr>
          <w:iCs/>
          <w:i/>
        </w:rPr>
        <w:t xml:space="preserve">June 20XX – June 20XX</w:t>
      </w:r>
    </w:p>
    <w:p>
      <w:pPr>
        <w:numPr>
          <w:ilvl w:val="0"/>
          <w:numId w:val="1004"/>
        </w:numPr>
        <w:pStyle w:val="Compact"/>
      </w:pPr>
      <w:r>
        <w:t xml:space="preserve">Gained hands-on experience in diagnostic procedures, including OCT scans and visual field testing.</w:t>
      </w:r>
    </w:p>
    <w:p>
      <w:pPr>
        <w:numPr>
          <w:ilvl w:val="0"/>
          <w:numId w:val="1004"/>
        </w:numPr>
        <w:pStyle w:val="Compact"/>
      </w:pPr>
      <w:r>
        <w:t xml:space="preserve">Developed a reputation for compassionate patient care and meticulous attention to detail.</w:t>
      </w:r>
    </w:p>
    <w:p>
      <w:pPr>
        <w:numPr>
          <w:ilvl w:val="0"/>
          <w:numId w:val="1004"/>
        </w:numPr>
        <w:pStyle w:val="Compact"/>
      </w:pPr>
      <w:r>
        <w:t xml:space="preserve">Presented case studies at the Osaka Ophthalmological Society’s annual symposium.</w:t>
      </w:r>
    </w:p>
    <w:bookmarkEnd w:id="25"/>
    <w:bookmarkEnd w:id="26"/>
    <w:bookmarkStart w:id="27" w:name="certifications-and-memberships"/>
    <w:p>
      <w:pPr>
        <w:pStyle w:val="Heading2"/>
      </w:pPr>
      <w:r>
        <w:rPr>
          <w:u w:val="single"/>
        </w:rPr>
        <w:t xml:space="preserve">Certifications and Memberships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Japanese Board Certification in Ophthalmology</w:t>
      </w:r>
      <w:r>
        <w:t xml:space="preserve"> </w:t>
      </w:r>
      <w:r>
        <w:t xml:space="preserve">– 20XX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JMO (Japan Medical Association) Membership</w:t>
      </w:r>
      <w:r>
        <w:t xml:space="preserve"> </w:t>
      </w:r>
      <w:r>
        <w:t xml:space="preserve">– 20XX–Present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Japanese Ophthalmological Society (JOS) Member</w:t>
      </w:r>
      <w:r>
        <w:t xml:space="preserve"> </w:t>
      </w:r>
      <w:r>
        <w:t xml:space="preserve">– 20XX–Present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Laser Vision Correction</w:t>
      </w:r>
      <w:r>
        <w:t xml:space="preserve"> </w:t>
      </w:r>
      <w:r>
        <w:t xml:space="preserve">– 20XX, American Society of Cataract and Refractive Surgery (ASCRS)</w:t>
      </w:r>
    </w:p>
    <w:bookmarkEnd w:id="27"/>
    <w:bookmarkStart w:id="28" w:name="research-and-publications"/>
    <w:p>
      <w:pPr>
        <w:pStyle w:val="Heading2"/>
      </w:pPr>
      <w:r>
        <w:rPr>
          <w:u w:val="single"/>
        </w:rPr>
        <w:t xml:space="preserve">Research and Publications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"Innovative Approaches to Glaucoma Management in Japan Osaka: A Multicenter Study"</w:t>
      </w:r>
      <w:r>
        <w:t xml:space="preserve"> </w:t>
      </w:r>
      <w:r>
        <w:t xml:space="preserve">– Published in the *Japanese Journal of Ophthalmology*, 20XX.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"Cataract Surgery Outcomes in Elderly Patients: A Retrospective Analysis from Kansai Eye Hospital"</w:t>
      </w:r>
      <w:r>
        <w:t xml:space="preserve"> </w:t>
      </w:r>
      <w:r>
        <w:t xml:space="preserve">– Presented at the Asia-Pacific Academy of Ophthalmology (APAO) Conference, 20XX.</w:t>
      </w:r>
    </w:p>
    <w:p>
      <w:pPr>
        <w:numPr>
          <w:ilvl w:val="0"/>
          <w:numId w:val="1006"/>
        </w:numPr>
        <w:pStyle w:val="Compact"/>
      </w:pPr>
      <w:r>
        <w:rPr>
          <w:iCs/>
          <w:i/>
        </w:rPr>
        <w:t xml:space="preserve">"Role of Artificial Intelligence in Diagnosing Diabetic Retinopathy: Insights from Osaka's Healthcare System"</w:t>
      </w:r>
      <w:r>
        <w:t xml:space="preserve"> </w:t>
      </w:r>
      <w:r>
        <w:t xml:space="preserve">– Co-authored with researchers at Osaka University, 20XX.</w:t>
      </w:r>
    </w:p>
    <w:bookmarkEnd w:id="28"/>
    <w:bookmarkStart w:id="29" w:name="languages-and-skills"/>
    <w:p>
      <w:pPr>
        <w:pStyle w:val="Heading2"/>
      </w:pPr>
      <w:r>
        <w:rPr>
          <w:u w:val="single"/>
        </w:rPr>
        <w:t xml:space="preserve">Languages and 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Japanese:</w:t>
      </w:r>
      <w:r>
        <w:t xml:space="preserve"> </w:t>
      </w:r>
      <w:r>
        <w:t xml:space="preserve">Native proficiency, with fluency in medical terminology.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Advanced communication and technical writing skills.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Ophthalmic Software:</w:t>
      </w:r>
      <w:r>
        <w:t xml:space="preserve"> </w:t>
      </w:r>
      <w:r>
        <w:t xml:space="preserve">Expertise in PACS, OCT analysis tools, and EMR systems used in Japan Osaka.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Surgical Skills:</w:t>
      </w:r>
      <w:r>
        <w:t xml:space="preserve"> </w:t>
      </w:r>
      <w:r>
        <w:t xml:space="preserve">Mastery of phacoemulsification, corneal transplantation, and refractive surgery techniques.</w:t>
      </w:r>
    </w:p>
    <w:bookmarkEnd w:id="29"/>
    <w:bookmarkStart w:id="30" w:name="community-involvement"/>
    <w:p>
      <w:pPr>
        <w:pStyle w:val="Heading2"/>
      </w:pPr>
      <w:r>
        <w:rPr>
          <w:u w:val="single"/>
        </w:rP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Volunteer Ophthalmologist at the Osaka Health Fair, providing free eye screenings and health education to local residents.</w:t>
      </w:r>
    </w:p>
    <w:p>
      <w:pPr>
        <w:numPr>
          <w:ilvl w:val="0"/>
          <w:numId w:val="1008"/>
        </w:numPr>
        <w:pStyle w:val="Compact"/>
      </w:pPr>
      <w:r>
        <w:t xml:space="preserve">Member of the Japan Osaka Eye Care Alliance, advocating for improved access to ophthalmological services in rural areas.</w:t>
      </w:r>
    </w:p>
    <w:p>
      <w:pPr>
        <w:numPr>
          <w:ilvl w:val="0"/>
          <w:numId w:val="1008"/>
        </w:numPr>
        <w:pStyle w:val="Compact"/>
      </w:pPr>
      <w:r>
        <w:t xml:space="preserve">Guest speaker at medical seminars on "The Future of Ophthalmology in a Globalized World," emphasizing Japan's role in innovation.</w:t>
      </w:r>
    </w:p>
    <w:bookmarkEnd w:id="30"/>
    <w:bookmarkStart w:id="31" w:name="references"/>
    <w:p>
      <w:pPr>
        <w:pStyle w:val="Heading2"/>
      </w:pPr>
      <w:r>
        <w:rPr>
          <w:u w:val="single"/>
        </w:rPr>
        <w:t xml:space="preserve">References</w:t>
      </w:r>
    </w:p>
    <w:p>
      <w:pPr>
        <w:pStyle w:val="FirstParagraph"/>
      </w:pPr>
      <w:r>
        <w:t xml:space="preserve">Available upon request. Please contact [your.email@example.com] for detailed references from colleagues and institutions in Japan Osaka.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This Curriculum Vitae reflects the professional journey of an Ophthalmologist dedicated to excellence in eye care within Japan Osaka. The document is designed to highlight expertise, cultural adaptability, and a commitment to advancing ophthalmological standards in this vibrant region.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Ophthalmologist in Japan Osaka</dc:title>
  <dc:creator/>
  <dc:language>en</dc:language>
  <cp:keywords/>
  <dcterms:created xsi:type="dcterms:W3CDTF">2026-07-29T00:24:19Z</dcterms:created>
  <dcterms:modified xsi:type="dcterms:W3CDTF">2026-07-29T00:24:19Z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