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ophthalmologist-full-name"/>
    <w:p>
      <w:pPr>
        <w:pStyle w:val="Heading2"/>
      </w:pPr>
      <w:r>
        <w:rPr>
          <w:bCs/>
          <w:b/>
        </w:rPr>
        <w:t xml:space="preserve">Ophthalmologist: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Osaka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As a licensed and experienced Ophthalmologist, I have dedicated my career to advancing eye care and visual health in Japan Osaka. With a strong foundation in both international medical standards and Japanese healthcare practices, I specialize in diagnosing and treating complex ocular conditions, including cataracts, glaucoma, retinal disorders, and refractive surgeries. My work is deeply rooted in the cultural values of precision, patient-centric care, and innovation that define the medical landscape of Japan Osaka. I am committed to contributing to the excellence of ophthalmological services in this dynamic region.</w:t>
      </w:r>
    </w:p>
    <w:bookmarkEnd w:id="21"/>
    <w:bookmarkStart w:id="22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| [University Name], Japan Osaka –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 </w:t>
      </w:r>
      <w:r>
        <w:t xml:space="preserve">| Osaka University School of Medicine, Japan –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External Disease</w:t>
      </w:r>
      <w:r>
        <w:t xml:space="preserve"> </w:t>
      </w:r>
      <w:r>
        <w:t xml:space="preserve">| Kansai Eye Hospital, Japan Osaka – 20XX–20XX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Ophthalmic Surgery</w:t>
      </w:r>
      <w:r>
        <w:t xml:space="preserve"> </w:t>
      </w:r>
      <w:r>
        <w:t xml:space="preserve">| Japanese Society of Ophthalmology – 20XX</w:t>
      </w:r>
    </w:p>
    <w:bookmarkEnd w:id="22"/>
    <w:bookmarkStart w:id="26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3" w:name="X1e699d13c1274c4e839587df1c98f9726773f03"/>
    <w:p>
      <w:pPr>
        <w:pStyle w:val="Heading3"/>
      </w:pPr>
      <w:r>
        <w:t xml:space="preserve">Ophthalmologist | Osaka Medical Center for Eye Diseases</w:t>
      </w:r>
    </w:p>
    <w:p>
      <w:pPr>
        <w:pStyle w:val="FirstParagraph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1,500 patients annually, specializing in cataract surgery and glaucoma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and international researchers on clinical trials for innovative treatments in retinal degeneration.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Osaka to raise awareness about preventable blindness and early detection of ocular diseases.</w:t>
      </w:r>
    </w:p>
    <w:bookmarkEnd w:id="23"/>
    <w:bookmarkStart w:id="24" w:name="Xb911eea1d9f5aec56c3c387733ae2cb68e779c7"/>
    <w:p>
      <w:pPr>
        <w:pStyle w:val="Heading3"/>
      </w:pPr>
      <w:r>
        <w:t xml:space="preserve">Resident Ophthalmologist | Kansai Eye Hospital</w:t>
      </w:r>
    </w:p>
    <w:p>
      <w:pPr>
        <w:pStyle w:val="FirstParagraph"/>
      </w:pPr>
      <w:r>
        <w:rPr>
          <w:iCs/>
          <w:i/>
        </w:rPr>
        <w:t xml:space="preserve">July 20XX – December 20XX</w:t>
      </w:r>
    </w:p>
    <w:p>
      <w:pPr>
        <w:numPr>
          <w:ilvl w:val="0"/>
          <w:numId w:val="1003"/>
        </w:numPr>
        <w:pStyle w:val="Compact"/>
      </w:pPr>
      <w:r>
        <w:t xml:space="preserve">Completed a rigorous residency program focusing on surgical techniques, pediatric ophthalmology, and ocular oncology.</w:t>
      </w:r>
    </w:p>
    <w:p>
      <w:pPr>
        <w:numPr>
          <w:ilvl w:val="0"/>
          <w:numId w:val="1003"/>
        </w:numPr>
        <w:pStyle w:val="Compact"/>
      </w:pPr>
      <w:r>
        <w:t xml:space="preserve">Led multidisciplinary teams in treating complex cases, including trauma and congenital eye disorders.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laser therapy for diabetic retinopathy in Japanese patients.</w:t>
      </w:r>
    </w:p>
    <w:bookmarkEnd w:id="24"/>
    <w:bookmarkStart w:id="25" w:name="internship-osaka-university-hospital"/>
    <w:p>
      <w:pPr>
        <w:pStyle w:val="Heading3"/>
      </w:pPr>
      <w:r>
        <w:t xml:space="preserve">Internship | Osaka University Hospital</w:t>
      </w:r>
    </w:p>
    <w:p>
      <w:pPr>
        <w:pStyle w:val="FirstParagraph"/>
      </w:pPr>
      <w:r>
        <w:rPr>
          <w:iCs/>
          <w:i/>
        </w:rPr>
        <w:t xml:space="preserve">June 20XX – June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diagnostic procedures, including OCT scans and visual field testing.</w:t>
      </w:r>
    </w:p>
    <w:p>
      <w:pPr>
        <w:numPr>
          <w:ilvl w:val="0"/>
          <w:numId w:val="1004"/>
        </w:numPr>
        <w:pStyle w:val="Compact"/>
      </w:pPr>
      <w:r>
        <w:t xml:space="preserve">Developed a reputation for compassionate patient care and meticulous attention to detail.</w:t>
      </w:r>
    </w:p>
    <w:p>
      <w:pPr>
        <w:numPr>
          <w:ilvl w:val="0"/>
          <w:numId w:val="1004"/>
        </w:numPr>
        <w:pStyle w:val="Compact"/>
      </w:pPr>
      <w:r>
        <w:t xml:space="preserve">Presented case studies at the Osaka Ophthalmological Society’s annual symposium.</w:t>
      </w:r>
    </w:p>
    <w:bookmarkEnd w:id="25"/>
    <w:bookmarkEnd w:id="26"/>
    <w:bookmarkStart w:id="27" w:name="certifications-and-memberships"/>
    <w:p>
      <w:pPr>
        <w:pStyle w:val="Heading2"/>
      </w:pPr>
      <w:r>
        <w:rPr>
          <w:u w:val="single"/>
        </w:rP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Board Certification in Ophthalmology</w:t>
      </w:r>
      <w:r>
        <w:t xml:space="preserve"> </w:t>
      </w:r>
      <w:r>
        <w:t xml:space="preserve">–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JMO (Japan Medical Association) Membership</w:t>
      </w:r>
      <w:r>
        <w:t xml:space="preserve"> </w:t>
      </w:r>
      <w:r>
        <w:t xml:space="preserve">– 20XX–Present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Ophthalmological Society (JOS) Member</w:t>
      </w:r>
      <w:r>
        <w:t xml:space="preserve"> </w:t>
      </w:r>
      <w:r>
        <w:t xml:space="preserve">– 20XX–Present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Laser Vision Correction</w:t>
      </w:r>
      <w:r>
        <w:t xml:space="preserve"> </w:t>
      </w:r>
      <w:r>
        <w:t xml:space="preserve">– 20XX, American Society of Cataract and Refractive Surgery (ASCRS)</w:t>
      </w:r>
    </w:p>
    <w:bookmarkEnd w:id="27"/>
    <w:bookmarkStart w:id="28" w:name="research-and-publications"/>
    <w:p>
      <w:pPr>
        <w:pStyle w:val="Heading2"/>
      </w:pPr>
      <w:r>
        <w:rPr>
          <w:u w:val="single"/>
        </w:rP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"Innovative Approaches to Glaucoma Management in Japan Osaka: A Multicenter Study"</w:t>
      </w:r>
      <w:r>
        <w:t xml:space="preserve"> </w:t>
      </w:r>
      <w:r>
        <w:t xml:space="preserve">– Published in the *Japanese Journal of Ophthalmology*, 20XX.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"Cataract Surgery Outcomes in Elderly Patients: A Retrospective Analysis from Kansai Eye Hospital"</w:t>
      </w:r>
      <w:r>
        <w:t xml:space="preserve"> </w:t>
      </w:r>
      <w:r>
        <w:t xml:space="preserve">– Presented at the Asia-Pacific Academy of Ophthalmology (APAO) Conference, 20XX.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"Role of Artificial Intelligence in Diagnosing Diabetic Retinopathy: Insights from Osaka's Healthcare System"</w:t>
      </w:r>
      <w:r>
        <w:t xml:space="preserve"> </w:t>
      </w:r>
      <w:r>
        <w:t xml:space="preserve">– Co-authored with researchers at Osaka University, 20XX.</w:t>
      </w:r>
    </w:p>
    <w:bookmarkEnd w:id="28"/>
    <w:bookmarkStart w:id="29" w:name="languages-and-skills"/>
    <w:p>
      <w:pPr>
        <w:pStyle w:val="Heading2"/>
      </w:pPr>
      <w:r>
        <w:rPr>
          <w:u w:val="single"/>
        </w:rPr>
        <w:t xml:space="preserve">Languages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proficiency, with fluency in medical terminology.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communication and technical writing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Ophthalmic Software:</w:t>
      </w:r>
      <w:r>
        <w:t xml:space="preserve"> </w:t>
      </w:r>
      <w:r>
        <w:t xml:space="preserve">Expertise in PACS, OCT analysis tools, and EMR systems used in Japan Osaka.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Surgical Skills:</w:t>
      </w:r>
      <w:r>
        <w:t xml:space="preserve"> </w:t>
      </w:r>
      <w:r>
        <w:t xml:space="preserve">Mastery of phacoemulsification, corneal transplantation, and refractive surgery techniques.</w:t>
      </w:r>
    </w:p>
    <w:bookmarkEnd w:id="29"/>
    <w:bookmarkStart w:id="30" w:name="community-involvement"/>
    <w:p>
      <w:pPr>
        <w:pStyle w:val="Heading2"/>
      </w:pPr>
      <w:r>
        <w:rPr>
          <w:u w:val="single"/>
        </w:rP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Ophthalmologist at the Osaka Health Fair, providing free eye screenings and health education to local residents.</w:t>
      </w:r>
    </w:p>
    <w:p>
      <w:pPr>
        <w:numPr>
          <w:ilvl w:val="0"/>
          <w:numId w:val="1008"/>
        </w:numPr>
        <w:pStyle w:val="Compact"/>
      </w:pPr>
      <w:r>
        <w:t xml:space="preserve">Member of the Japan Osaka Eye Care Alliance, advocating for improved access to ophthalmological services in rural areas.</w:t>
      </w:r>
    </w:p>
    <w:p>
      <w:pPr>
        <w:numPr>
          <w:ilvl w:val="0"/>
          <w:numId w:val="1008"/>
        </w:numPr>
        <w:pStyle w:val="Compact"/>
      </w:pPr>
      <w:r>
        <w:t xml:space="preserve">Guest speaker at medical seminars on "The Future of Ophthalmology in a Globalized World," emphasizing Japan's role in innovation.</w:t>
      </w:r>
    </w:p>
    <w:bookmarkEnd w:id="30"/>
    <w:bookmarkStart w:id="31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detailed references from colleagues and institutions in Japan Osaka.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reflects the professional journey of an Ophthalmologist dedicated to excellence in eye care within Japan Osaka. The document is designed to highlight expertise, cultural adaptability, and a commitment to advancing ophthalmological standards in this vibrant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Japan Osaka</dc:title>
  <dc:creator/>
  <dc:language>en</dc:language>
  <cp:keywords/>
  <dcterms:created xsi:type="dcterms:W3CDTF">2026-09-27T00:22:01Z</dcterms:created>
  <dcterms:modified xsi:type="dcterms:W3CDTF">2026-09-27T00:22:01Z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