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Japan</w:t>
      </w:r>
      <w:r>
        <w:t xml:space="preserve"> </w:t>
      </w:r>
      <w:r>
        <w:t xml:space="preserve">Tokyo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Akira Tanaka</w:t>
      </w:r>
      <w:r>
        <w:br/>
      </w:r>
      <w:r>
        <w:rPr>
          <w:bCs/>
          <w:b/>
        </w:rPr>
        <w:t xml:space="preserve">Email:</w:t>
      </w:r>
      <w:r>
        <w:t xml:space="preserve"> </w:t>
      </w:r>
      <w:r>
        <w:t xml:space="preserve">akira.tanaka@ophthalmologist.jp</w:t>
      </w:r>
      <w:r>
        <w:br/>
      </w:r>
      <w:r>
        <w:rPr>
          <w:bCs/>
          <w:b/>
        </w:rPr>
        <w:t xml:space="preserve">Phone:</w:t>
      </w:r>
      <w:r>
        <w:t xml:space="preserve"> </w:t>
      </w:r>
      <w:r>
        <w:t xml:space="preserve">+81-3-1234-5678</w:t>
      </w:r>
      <w:r>
        <w:br/>
      </w:r>
      <w:r>
        <w:rPr>
          <w:bCs/>
          <w:b/>
        </w:rPr>
        <w:t xml:space="preserve">Address:</w:t>
      </w:r>
      <w:r>
        <w:t xml:space="preserve"> </w:t>
      </w:r>
      <w:r>
        <w:t xml:space="preserve">123 Shibuya, Tokyo, Japan</w:t>
      </w:r>
    </w:p>
    <w:bookmarkEnd w:id="20"/>
    <w:bookmarkStart w:id="21" w:name="professional-summary"/>
    <w:p>
      <w:pPr>
        <w:pStyle w:val="Heading2"/>
      </w:pPr>
      <w:r>
        <w:t xml:space="preserve">Professional Summary</w:t>
      </w:r>
    </w:p>
    <w:p>
      <w:pPr>
        <w:pStyle w:val="FirstParagraph"/>
      </w:pPr>
      <w:r>
        <w:t xml:space="preserve">A highly skilled and dedicated Ophthalmologist with over 15 years of experience in providing specialized care for eye health and vision correction. Specializing in advanced surgical techniques and innovative treatments, Dr. Tanaka has established a reputation as a leading expert in Japan Tokyo, where he combines clinical excellence with a deep understanding of the Japanese healthcare system. His work at top-tier hospitals and research institutions reflects his commitment to improving patient outcomes and advancing ophthalmic science in Japan.</w:t>
      </w:r>
    </w:p>
    <w:bookmarkEnd w:id="21"/>
    <w:bookmarkStart w:id="22" w:name="education"/>
    <w:p>
      <w:pPr>
        <w:pStyle w:val="Heading2"/>
      </w:pPr>
      <w:r>
        <w:t xml:space="preserve">Education</w:t>
      </w:r>
    </w:p>
    <w:p>
      <w:pPr>
        <w:numPr>
          <w:ilvl w:val="0"/>
          <w:numId w:val="1001"/>
        </w:numPr>
        <w:pStyle w:val="Compact"/>
      </w:pPr>
      <w:r>
        <w:rPr>
          <w:bCs/>
          <w:b/>
        </w:rPr>
        <w:t xml:space="preserve">MD (Doctor of Medicine)</w:t>
      </w:r>
      <w:r>
        <w:t xml:space="preserve">, Keio University School of Medicine, Tokyo, Japan (2005–2011)</w:t>
      </w:r>
    </w:p>
    <w:p>
      <w:pPr>
        <w:numPr>
          <w:ilvl w:val="0"/>
          <w:numId w:val="1001"/>
        </w:numPr>
        <w:pStyle w:val="Compact"/>
      </w:pPr>
      <w:r>
        <w:rPr>
          <w:bCs/>
          <w:b/>
        </w:rPr>
        <w:t xml:space="preserve">Residency in Ophthalmology</w:t>
      </w:r>
      <w:r>
        <w:t xml:space="preserve">, National Tokyo Medical Center, Japan (2011–2015)</w:t>
      </w:r>
    </w:p>
    <w:p>
      <w:pPr>
        <w:numPr>
          <w:ilvl w:val="0"/>
          <w:numId w:val="1001"/>
        </w:numPr>
        <w:pStyle w:val="Compact"/>
      </w:pPr>
      <w:r>
        <w:rPr>
          <w:bCs/>
          <w:b/>
        </w:rPr>
        <w:t xml:space="preserve">Fellowship in Corneal and Refractive Surgery</w:t>
      </w:r>
      <w:r>
        <w:t xml:space="preserve">, University of Tokyo Hospital, Japan (2015–2017)</w:t>
      </w:r>
    </w:p>
    <w:p>
      <w:pPr>
        <w:numPr>
          <w:ilvl w:val="0"/>
          <w:numId w:val="1001"/>
        </w:numPr>
        <w:pStyle w:val="Compact"/>
      </w:pPr>
      <w:r>
        <w:rPr>
          <w:bCs/>
          <w:b/>
        </w:rPr>
        <w:t xml:space="preserve">Master of Science in Ophthalmic Research</w:t>
      </w:r>
      <w:r>
        <w:t xml:space="preserve">, Kyoto University, Japan (2017–2019)</w:t>
      </w:r>
    </w:p>
    <w:bookmarkEnd w:id="22"/>
    <w:bookmarkStart w:id="26" w:name="professional-experience"/>
    <w:p>
      <w:pPr>
        <w:pStyle w:val="Heading2"/>
      </w:pPr>
      <w:r>
        <w:t xml:space="preserve">Professional Experience</w:t>
      </w:r>
    </w:p>
    <w:bookmarkStart w:id="23" w:name="Xa4dde274ce4963aac828a999894bb2feedffd95"/>
    <w:p>
      <w:pPr>
        <w:pStyle w:val="Heading3"/>
      </w:pPr>
      <w:r>
        <w:rPr>
          <w:bCs/>
          <w:b/>
        </w:rPr>
        <w:t xml:space="preserve">Senior Ophthalmologist</w:t>
      </w:r>
      <w:r>
        <w:t xml:space="preserve">, Tokyo Eye Hospital (2018–Present)</w:t>
      </w:r>
    </w:p>
    <w:p>
      <w:pPr>
        <w:numPr>
          <w:ilvl w:val="0"/>
          <w:numId w:val="1002"/>
        </w:numPr>
        <w:pStyle w:val="Compact"/>
      </w:pPr>
      <w:r>
        <w:t xml:space="preserve">Lead a team of 15+ ophthalmologists in diagnosing and treating complex eye conditions, including cataracts, glaucoma, and retinal disorders.</w:t>
      </w:r>
    </w:p>
    <w:p>
      <w:pPr>
        <w:numPr>
          <w:ilvl w:val="0"/>
          <w:numId w:val="1002"/>
        </w:numPr>
        <w:pStyle w:val="Compact"/>
      </w:pPr>
      <w:r>
        <w:t xml:space="preserve">Implement cutting-edge technologies such as femtosecond laser surgery and AI-assisted diagnostics to enhance precision in surgical procedures.</w:t>
      </w:r>
    </w:p>
    <w:p>
      <w:pPr>
        <w:numPr>
          <w:ilvl w:val="0"/>
          <w:numId w:val="1002"/>
        </w:numPr>
        <w:pStyle w:val="Compact"/>
      </w:pPr>
      <w:r>
        <w:t xml:space="preserve">Collaborate with researchers at the Tokyo Institute of Technology to develop next-generation intraocular lenses tailored for Japanese patients.</w:t>
      </w:r>
    </w:p>
    <w:p>
      <w:pPr>
        <w:numPr>
          <w:ilvl w:val="0"/>
          <w:numId w:val="1002"/>
        </w:numPr>
        <w:pStyle w:val="Compact"/>
      </w:pPr>
      <w:r>
        <w:t xml:space="preserve">Conduct regular community outreach programs in Tokyo, offering free eye screenings and educating residents on preventing age-related macular degeneration (AMD).</w:t>
      </w:r>
    </w:p>
    <w:bookmarkEnd w:id="23"/>
    <w:bookmarkStart w:id="24" w:name="Xf3dfffc036f7a9f0206a6bbe29bfc2c3816f673"/>
    <w:p>
      <w:pPr>
        <w:pStyle w:val="Heading3"/>
      </w:pPr>
      <w:r>
        <w:rPr>
          <w:bCs/>
          <w:b/>
        </w:rPr>
        <w:t xml:space="preserve">Clinical Researcher</w:t>
      </w:r>
      <w:r>
        <w:t xml:space="preserve">, Japan National Institute of Health (2015–2018)</w:t>
      </w:r>
    </w:p>
    <w:p>
      <w:pPr>
        <w:numPr>
          <w:ilvl w:val="0"/>
          <w:numId w:val="1003"/>
        </w:numPr>
        <w:pStyle w:val="Compact"/>
      </w:pPr>
      <w:r>
        <w:t xml:space="preserve">Conducted studies on the genetic factors contributing to myopia progression in Japanese adolescents, published in the *Journal of Ophthalmology*.</w:t>
      </w:r>
    </w:p>
    <w:p>
      <w:pPr>
        <w:numPr>
          <w:ilvl w:val="0"/>
          <w:numId w:val="1003"/>
        </w:numPr>
        <w:pStyle w:val="Compact"/>
      </w:pPr>
      <w:r>
        <w:t xml:space="preserve">Developed a standardized protocol for early detection of diabetic retinopathy, adopted by 20+ hospitals across Japan.</w:t>
      </w:r>
    </w:p>
    <w:p>
      <w:pPr>
        <w:numPr>
          <w:ilvl w:val="0"/>
          <w:numId w:val="1003"/>
        </w:numPr>
        <w:pStyle w:val="Compact"/>
      </w:pPr>
      <w:r>
        <w:t xml:space="preserve">Presented findings at international conferences such as the Asian-Pacific Society of Ophthalmology (APSO) in Tokyo, 2017.</w:t>
      </w:r>
    </w:p>
    <w:bookmarkEnd w:id="24"/>
    <w:bookmarkStart w:id="25" w:name="X265a0a8dd420560bc6da9dde574d27142f5e247"/>
    <w:p>
      <w:pPr>
        <w:pStyle w:val="Heading3"/>
      </w:pPr>
      <w:r>
        <w:rPr>
          <w:bCs/>
          <w:b/>
        </w:rPr>
        <w:t xml:space="preserve">Ophthalmologist</w:t>
      </w:r>
      <w:r>
        <w:t xml:space="preserve">, St. Mary's Hospital, Tokyo (2011–2015)</w:t>
      </w:r>
    </w:p>
    <w:p>
      <w:pPr>
        <w:numPr>
          <w:ilvl w:val="0"/>
          <w:numId w:val="1004"/>
        </w:numPr>
        <w:pStyle w:val="Compact"/>
      </w:pPr>
      <w:r>
        <w:t xml:space="preserve">Provided comprehensive eye care to over 5,000 patients annually, with a focus on pediatric ophthalmology and strabismus correction.</w:t>
      </w:r>
    </w:p>
    <w:p>
      <w:pPr>
        <w:numPr>
          <w:ilvl w:val="0"/>
          <w:numId w:val="1004"/>
        </w:numPr>
        <w:pStyle w:val="Compact"/>
      </w:pPr>
      <w:r>
        <w:t xml:space="preserve">Collaborated with ENT specialists to treat patients with orbital fractures and congenital abnormalities.</w:t>
      </w:r>
    </w:p>
    <w:p>
      <w:pPr>
        <w:numPr>
          <w:ilvl w:val="0"/>
          <w:numId w:val="1004"/>
        </w:numPr>
        <w:pStyle w:val="Compact"/>
      </w:pPr>
      <w:r>
        <w:t xml:space="preserve">Participated in the Japanese Ophthalmological Society's (JOS) annual training programs for resident physicians.</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Japanese Medical License</w:t>
      </w:r>
      <w:r>
        <w:t xml:space="preserve">, issued by the Ministry of Health, Labour and Welfare (2011)</w:t>
      </w:r>
    </w:p>
    <w:p>
      <w:pPr>
        <w:numPr>
          <w:ilvl w:val="0"/>
          <w:numId w:val="1005"/>
        </w:numPr>
        <w:pStyle w:val="Compact"/>
      </w:pPr>
      <w:r>
        <w:rPr>
          <w:bCs/>
          <w:b/>
        </w:rPr>
        <w:t xml:space="preserve">Fellow of the Japanese Council of Ophthalmology (JCO)</w:t>
      </w:r>
      <w:r>
        <w:t xml:space="preserve"> </w:t>
      </w:r>
      <w:r>
        <w:t xml:space="preserve">(2019)</w:t>
      </w:r>
    </w:p>
    <w:p>
      <w:pPr>
        <w:numPr>
          <w:ilvl w:val="0"/>
          <w:numId w:val="1005"/>
        </w:numPr>
        <w:pStyle w:val="Compact"/>
      </w:pPr>
      <w:r>
        <w:rPr>
          <w:bCs/>
          <w:b/>
        </w:rPr>
        <w:t xml:space="preserve">Certified in Advanced Ophthalmic Surgery</w:t>
      </w:r>
      <w:r>
        <w:t xml:space="preserve">, American Academy of Ophthalmology (AAO) (2020)</w:t>
      </w:r>
    </w:p>
    <w:p>
      <w:pPr>
        <w:numPr>
          <w:ilvl w:val="0"/>
          <w:numId w:val="1005"/>
        </w:numPr>
        <w:pStyle w:val="Compact"/>
      </w:pPr>
      <w:r>
        <w:rPr>
          <w:bCs/>
          <w:b/>
        </w:rPr>
        <w:t xml:space="preserve">Japanese Language Proficiency Test (JLPT) N1</w:t>
      </w:r>
      <w:r>
        <w:t xml:space="preserve"> </w:t>
      </w:r>
      <w:r>
        <w:t xml:space="preserve">– Fluent in Japanese and English</w:t>
      </w:r>
    </w:p>
    <w:bookmarkEnd w:id="27"/>
    <w:bookmarkStart w:id="28" w:name="research-and-publications"/>
    <w:p>
      <w:pPr>
        <w:pStyle w:val="Heading2"/>
      </w:pPr>
      <w:r>
        <w:t xml:space="preserve">Research and Publications</w:t>
      </w:r>
    </w:p>
    <w:p>
      <w:pPr>
        <w:numPr>
          <w:ilvl w:val="0"/>
          <w:numId w:val="1006"/>
        </w:numPr>
        <w:pStyle w:val="Compact"/>
      </w:pPr>
      <w:r>
        <w:t xml:space="preserve">"Innovations in Corneal Transplantation: A 10-Year Study in Japan Tokyo" – *Journal of Refractive Surgery*, 2021.</w:t>
      </w:r>
    </w:p>
    <w:p>
      <w:pPr>
        <w:numPr>
          <w:ilvl w:val="0"/>
          <w:numId w:val="1006"/>
        </w:numPr>
        <w:pStyle w:val="Compact"/>
      </w:pPr>
      <w:r>
        <w:t xml:space="preserve">"Epidemiology of Dry Eye Syndrome Among Urban Populations in Japan" – *Japanese Journal of Ophthalmology*, 2020.</w:t>
      </w:r>
    </w:p>
    <w:p>
      <w:pPr>
        <w:numPr>
          <w:ilvl w:val="0"/>
          <w:numId w:val="1006"/>
        </w:numPr>
        <w:pStyle w:val="Compact"/>
      </w:pPr>
      <w:r>
        <w:t xml:space="preserve">Co-author, "Artificial Intelligence in Early Detection of Retinal Diseases," presented at the International Symposium on Ophthalmic Technology, Tokyo, 2019.</w:t>
      </w:r>
    </w:p>
    <w:bookmarkEnd w:id="28"/>
    <w:bookmarkStart w:id="29" w:name="skills-and-proficiencies"/>
    <w:p>
      <w:pPr>
        <w:pStyle w:val="Heading2"/>
      </w:pPr>
      <w:r>
        <w:t xml:space="preserve">Skills and Proficiencies</w:t>
      </w:r>
    </w:p>
    <w:p>
      <w:pPr>
        <w:numPr>
          <w:ilvl w:val="0"/>
          <w:numId w:val="1007"/>
        </w:numPr>
        <w:pStyle w:val="Compact"/>
      </w:pPr>
      <w:r>
        <w:t xml:space="preserve">Advanced surgical skills in cataract extraction, LASIK, and glaucoma management.</w:t>
      </w:r>
    </w:p>
    <w:p>
      <w:pPr>
        <w:numPr>
          <w:ilvl w:val="0"/>
          <w:numId w:val="1007"/>
        </w:numPr>
        <w:pStyle w:val="Compact"/>
      </w:pPr>
      <w:r>
        <w:t xml:space="preserve">Proficient in using state-of-the-art ophthalmic equipment (e.g., OCT scanners, visual field analyzers).</w:t>
      </w:r>
    </w:p>
    <w:p>
      <w:pPr>
        <w:numPr>
          <w:ilvl w:val="0"/>
          <w:numId w:val="1007"/>
        </w:numPr>
        <w:pStyle w:val="Compact"/>
      </w:pPr>
      <w:r>
        <w:t xml:space="preserve">Strong understanding of Japanese medical regulations and patient care standards.</w:t>
      </w:r>
    </w:p>
    <w:p>
      <w:pPr>
        <w:numPr>
          <w:ilvl w:val="0"/>
          <w:numId w:val="1007"/>
        </w:numPr>
        <w:pStyle w:val="Compact"/>
      </w:pPr>
      <w:r>
        <w:t xml:space="preserve">Cross-cultural communication skills, with experience working alongside international colleagues.</w:t>
      </w:r>
    </w:p>
    <w:bookmarkEnd w:id="29"/>
    <w:bookmarkStart w:id="30" w:name="community-involvement"/>
    <w:p>
      <w:pPr>
        <w:pStyle w:val="Heading2"/>
      </w:pPr>
      <w:r>
        <w:t xml:space="preserve">Community Involvement</w:t>
      </w:r>
    </w:p>
    <w:p>
      <w:pPr>
        <w:numPr>
          <w:ilvl w:val="0"/>
          <w:numId w:val="1008"/>
        </w:numPr>
        <w:pStyle w:val="Compact"/>
      </w:pPr>
      <w:r>
        <w:t xml:space="preserve">Served as a volunteer physician for the Tokyo Eye Care Foundation, providing free surgeries to underprivileged patients.</w:t>
      </w:r>
    </w:p>
    <w:p>
      <w:pPr>
        <w:numPr>
          <w:ilvl w:val="0"/>
          <w:numId w:val="1008"/>
        </w:numPr>
        <w:pStyle w:val="Compact"/>
      </w:pPr>
      <w:r>
        <w:t xml:space="preserve">Organized annual "Eye Health Awareness Week" in collaboration with local schools and clinics in Tokyo.</w:t>
      </w:r>
    </w:p>
    <w:p>
      <w:pPr>
        <w:numPr>
          <w:ilvl w:val="0"/>
          <w:numId w:val="1008"/>
        </w:numPr>
        <w:pStyle w:val="Compact"/>
      </w:pPr>
      <w:r>
        <w:t xml:space="preserve">Member of the Japan Ophthalmological Society (JOS) and the Asia-Pacific Academy of Ophthalmology (APAO).</w:t>
      </w:r>
    </w:p>
    <w:bookmarkEnd w:id="30"/>
    <w:bookmarkStart w:id="31" w:name="languages"/>
    <w:p>
      <w:pPr>
        <w:pStyle w:val="Heading2"/>
      </w:pPr>
      <w:r>
        <w:t xml:space="preserve">Languages</w:t>
      </w:r>
    </w:p>
    <w:p>
      <w:pPr>
        <w:numPr>
          <w:ilvl w:val="0"/>
          <w:numId w:val="1009"/>
        </w:numPr>
        <w:pStyle w:val="Compact"/>
      </w:pPr>
      <w:r>
        <w:t xml:space="preserve">Japanese – Native speaker</w:t>
      </w:r>
    </w:p>
    <w:p>
      <w:pPr>
        <w:numPr>
          <w:ilvl w:val="0"/>
          <w:numId w:val="1009"/>
        </w:numPr>
        <w:pStyle w:val="Compact"/>
      </w:pPr>
      <w:r>
        <w:t xml:space="preserve">English – Fluent (TOEFL iBT 110)</w:t>
      </w:r>
    </w:p>
    <w:p>
      <w:pPr>
        <w:numPr>
          <w:ilvl w:val="0"/>
          <w:numId w:val="1009"/>
        </w:numPr>
        <w:pStyle w:val="Compact"/>
      </w:pPr>
      <w:r>
        <w:t xml:space="preserve">Korean – Intermediate (reading/writing)</w:t>
      </w:r>
    </w:p>
    <w:bookmarkEnd w:id="31"/>
    <w:bookmarkStart w:id="32" w:name="references"/>
    <w:p>
      <w:pPr>
        <w:pStyle w:val="Heading2"/>
      </w:pPr>
      <w:r>
        <w:t xml:space="preserve">References</w:t>
      </w:r>
    </w:p>
    <w:p>
      <w:pPr>
        <w:pStyle w:val="FirstParagraph"/>
      </w:pPr>
      <w:r>
        <w:t xml:space="preserve">Available upon request. Dr. Tanaka has worked with renowned institutions such as the Tokyo University Hospital and the Japan National Institute of Health, where his colleagues and supervisors can attest to his expertise as an Ophthalmologist in Japan Tokyo.</w:t>
      </w:r>
    </w:p>
    <w:p>
      <w:pPr>
        <w:pStyle w:val="BodyText"/>
      </w:pPr>
      <w:r>
        <w:t xml:space="preserve">This Curriculum Vitae is tailored for an Ophthalmologist seeking employment or collaboration opportunities in Japan, particularly in Tokyo. It emphasizes clinical excellence, research contributions, and adherence to Japanese medical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Japan Tokyo</dc:title>
  <dc:creator/>
  <dc:language>en</dc:language>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