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Aminah Mohd Razali</w:t>
      </w:r>
      <w:r>
        <w:br/>
      </w:r>
      <w:r>
        <w:rPr>
          <w:bCs/>
          <w:b/>
        </w:rPr>
        <w:t xml:space="preserve">Contact:</w:t>
      </w:r>
      <w:r>
        <w:t xml:space="preserve"> </w:t>
      </w:r>
      <w:r>
        <w:t xml:space="preserve">+603-1234-5678 | aminah.ophthalmologist@gmail.com</w:t>
      </w:r>
      <w:r>
        <w:br/>
      </w:r>
      <w:r>
        <w:rPr>
          <w:bCs/>
          <w:b/>
        </w:rPr>
        <w:t xml:space="preserve">Address:</w:t>
      </w:r>
      <w:r>
        <w:t xml:space="preserve"> </w:t>
      </w:r>
      <w:r>
        <w:t xml:space="preserve">No. 12, Jalan Bukit Bintang, 55100 Kuala Lumpur, Malaysia</w:t>
      </w:r>
      <w:r>
        <w:br/>
      </w:r>
      <w:r>
        <w:rPr>
          <w:bCs/>
          <w:b/>
        </w:rPr>
        <w:t xml:space="preserve">Date of Birth:</w:t>
      </w:r>
      <w:r>
        <w:t xml:space="preserve"> </w:t>
      </w:r>
      <w:r>
        <w:t xml:space="preserve">12th May 1985</w:t>
      </w:r>
      <w:r>
        <w:br/>
      </w:r>
      <w:r>
        <w:rPr>
          <w:bCs/>
          <w:b/>
        </w:rPr>
        <w:t xml:space="preserve">Nationality:</w:t>
      </w:r>
      <w:r>
        <w:t xml:space="preserve"> </w:t>
      </w:r>
      <w:r>
        <w:t xml:space="preserve">Malaysian</w:t>
      </w:r>
    </w:p>
    <w:bookmarkEnd w:id="20"/>
    <w:bookmarkStart w:id="21" w:name="professional-summary"/>
    <w:p>
      <w:pPr>
        <w:pStyle w:val="Heading2"/>
      </w:pPr>
      <w:r>
        <w:t xml:space="preserve">Professional Summary</w:t>
      </w:r>
    </w:p>
    <w:p>
      <w:pPr>
        <w:pStyle w:val="FirstParagraph"/>
      </w:pPr>
      <w:r>
        <w:t xml:space="preserve">A highly motivated and experienced Ophthalmologist with over a decade of expertise in providing comprehensive eye care services to patients across Malaysia Kuala Lumpur. Specializing in the diagnosis and treatment of ocular diseases, refractive surgery, and advanced surgical procedures. Committed to delivering high-quality medical care aligned with international standards while contributing to the growth of ophthalmology in Malaysia. Proven track record in clinical practice, teaching, and research within the vibrant healthcare ecosystem of Kuala Lumpur.</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Malaya, Kuala Lumpur (2005-2011)</w:t>
      </w:r>
    </w:p>
    <w:p>
      <w:pPr>
        <w:numPr>
          <w:ilvl w:val="0"/>
          <w:numId w:val="1001"/>
        </w:numPr>
        <w:pStyle w:val="Compact"/>
      </w:pPr>
      <w:r>
        <w:rPr>
          <w:bCs/>
          <w:b/>
        </w:rPr>
        <w:t xml:space="preserve">Fellowship in Ophthalmology</w:t>
      </w:r>
      <w:r>
        <w:t xml:space="preserve"> </w:t>
      </w:r>
      <w:r>
        <w:t xml:space="preserve">– Universiti Kebangsaan Malaysia Medical Centre (UKMMC), Kuala Lumpur (2014-2017)</w:t>
      </w:r>
    </w:p>
    <w:p>
      <w:pPr>
        <w:numPr>
          <w:ilvl w:val="0"/>
          <w:numId w:val="1001"/>
        </w:numPr>
        <w:pStyle w:val="Compact"/>
      </w:pPr>
      <w:r>
        <w:rPr>
          <w:bCs/>
          <w:b/>
        </w:rPr>
        <w:t xml:space="preserve">Master of Medicine (Ophthalmology)</w:t>
      </w:r>
      <w:r>
        <w:t xml:space="preserve"> </w:t>
      </w:r>
      <w:r>
        <w:t xml:space="preserve">– University of Malaya, Kuala Lumpur (2018-2020)</w:t>
      </w:r>
    </w:p>
    <w:p>
      <w:pPr>
        <w:numPr>
          <w:ilvl w:val="0"/>
          <w:numId w:val="1001"/>
        </w:numPr>
        <w:pStyle w:val="Compact"/>
      </w:pPr>
      <w:r>
        <w:rPr>
          <w:bCs/>
          <w:b/>
        </w:rPr>
        <w:t xml:space="preserve">Diploma in Ophthalmic Plastic Surgery</w:t>
      </w:r>
      <w:r>
        <w:t xml:space="preserve"> </w:t>
      </w:r>
      <w:r>
        <w:t xml:space="preserve">– Singapore National Eye Centre, Singapore (2021)</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Kuala Lumpur General Hospital (KLGH), Malaysia</w:t>
      </w:r>
      <w:r>
        <w:t xml:space="preserve"> </w:t>
      </w:r>
      <w:r>
        <w:t xml:space="preserve">– January 2017 – Present</w:t>
      </w:r>
      <w:r>
        <w:br/>
      </w:r>
      <w:r>
        <w:t xml:space="preserve">- Led a team of 15+ ophthalmologists in providing tertiary care for complex ocular conditions.</w:t>
      </w:r>
      <w:r>
        <w:br/>
      </w:r>
      <w:r>
        <w:t xml:space="preserve">- Conducted over 5,000 surgical procedures annually, including cataract extraction, glaucoma management, and corneal transplants.</w:t>
      </w:r>
      <w:r>
        <w:br/>
      </w:r>
      <w:r>
        <w:t xml:space="preserve">- Collaborated with local and international researchers on projects focused on diabetic retinopathy and age-related macular degeneration in Malaysian populations.</w:t>
      </w:r>
      <w:r>
        <w:br/>
      </w:r>
      <w:r>
        <w:t xml:space="preserve">- Mentored junior doctors and medical students from Universiti Kebangsaan Malaysia (UKM) and University of Malaya.</w:t>
      </w:r>
    </w:p>
    <w:bookmarkEnd w:id="23"/>
    <w:bookmarkStart w:id="24" w:name="ophthalmologist"/>
    <w:p>
      <w:pPr>
        <w:pStyle w:val="Heading3"/>
      </w:pPr>
      <w:r>
        <w:rPr>
          <w:bCs/>
          <w:b/>
        </w:rPr>
        <w:t xml:space="preserve">Ophthalmologist</w:t>
      </w:r>
    </w:p>
    <w:p>
      <w:pPr>
        <w:pStyle w:val="FirstParagraph"/>
      </w:pPr>
      <w:r>
        <w:rPr>
          <w:iCs/>
          <w:i/>
        </w:rPr>
        <w:t xml:space="preserve">Gleneagles Hospital, Kuala Lumpur</w:t>
      </w:r>
      <w:r>
        <w:t xml:space="preserve"> </w:t>
      </w:r>
      <w:r>
        <w:t xml:space="preserve">– June 2014 – December 2016</w:t>
      </w:r>
      <w:r>
        <w:br/>
      </w:r>
      <w:r>
        <w:t xml:space="preserve">- Provided outpatient and inpatient care for patients with refractive errors, strabismus, and pediatric ophthalmology.</w:t>
      </w:r>
      <w:r>
        <w:br/>
      </w:r>
      <w:r>
        <w:t xml:space="preserve">- Utilized cutting-edge technology such as femtosecond laser for cataract surgery and optical coherence tomography (OCT) for retinal diagnostics.</w:t>
      </w:r>
      <w:r>
        <w:br/>
      </w:r>
      <w:r>
        <w:t xml:space="preserve">- Participated in community eye screening programs across Kuala Lumpur to promote early detection of preventable blindness.</w:t>
      </w:r>
    </w:p>
    <w:bookmarkEnd w:id="24"/>
    <w:bookmarkStart w:id="25" w:name="research-assistant"/>
    <w:p>
      <w:pPr>
        <w:pStyle w:val="Heading3"/>
      </w:pPr>
      <w:r>
        <w:rPr>
          <w:bCs/>
          <w:b/>
        </w:rPr>
        <w:t xml:space="preserve">Research Assistant</w:t>
      </w:r>
    </w:p>
    <w:p>
      <w:pPr>
        <w:pStyle w:val="FirstParagraph"/>
      </w:pPr>
      <w:r>
        <w:rPr>
          <w:iCs/>
          <w:i/>
        </w:rPr>
        <w:t xml:space="preserve">National Eye Centre, Ministry of Health Malaysia</w:t>
      </w:r>
      <w:r>
        <w:t xml:space="preserve"> </w:t>
      </w:r>
      <w:r>
        <w:t xml:space="preserve">– January 2012 – June 2014</w:t>
      </w:r>
      <w:r>
        <w:br/>
      </w:r>
      <w:r>
        <w:t xml:space="preserve">- Assisted in data collection and analysis for a national study on the prevalence of myopia among schoolchildren in Kuala Lumpur.</w:t>
      </w:r>
      <w:r>
        <w:br/>
      </w:r>
      <w:r>
        <w:t xml:space="preserve">- Published findings in the *Malaysian Journal of Ophthalmology* (2013), contributing to policy recommendations for vision screening programs.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Registration with the Malaysian Medical Council (MMC)</w:t>
      </w:r>
      <w:r>
        <w:t xml:space="preserve"> </w:t>
      </w:r>
      <w:r>
        <w:t xml:space="preserve">– 2011</w:t>
      </w:r>
    </w:p>
    <w:p>
      <w:pPr>
        <w:numPr>
          <w:ilvl w:val="0"/>
          <w:numId w:val="1002"/>
        </w:numPr>
        <w:pStyle w:val="Compact"/>
      </w:pPr>
      <w:r>
        <w:rPr>
          <w:bCs/>
          <w:b/>
        </w:rPr>
        <w:t xml:space="preserve">Fellow of the Royal College of Ophthalmologists (FRCOphth), UK</w:t>
      </w:r>
      <w:r>
        <w:t xml:space="preserve"> </w:t>
      </w:r>
      <w:r>
        <w:t xml:space="preserve">– 2019</w:t>
      </w:r>
    </w:p>
    <w:p>
      <w:pPr>
        <w:numPr>
          <w:ilvl w:val="0"/>
          <w:numId w:val="1002"/>
        </w:numPr>
        <w:pStyle w:val="Compact"/>
      </w:pPr>
      <w:r>
        <w:rPr>
          <w:bCs/>
          <w:b/>
        </w:rPr>
        <w:t xml:space="preserve">Certificate in Advanced Glaucoma Management</w:t>
      </w:r>
      <w:r>
        <w:t xml:space="preserve"> </w:t>
      </w:r>
      <w:r>
        <w:t xml:space="preserve">– Singapore National Eye Centre, 2020</w:t>
      </w:r>
    </w:p>
    <w:p>
      <w:pPr>
        <w:numPr>
          <w:ilvl w:val="0"/>
          <w:numId w:val="1002"/>
        </w:numPr>
        <w:pStyle w:val="Compact"/>
      </w:pPr>
      <w:r>
        <w:rPr>
          <w:bCs/>
          <w:b/>
        </w:rPr>
        <w:t xml:space="preserve">Basic Life Support (BLS) and Advanced Cardiac Life Support (ACLS)</w:t>
      </w:r>
      <w:r>
        <w:t xml:space="preserve"> </w:t>
      </w:r>
      <w:r>
        <w:t xml:space="preserve">– American Heart Association, 2018</w:t>
      </w:r>
    </w:p>
    <w:bookmarkEnd w:id="27"/>
    <w:bookmarkStart w:id="28" w:name="research-and-publications"/>
    <w:p>
      <w:pPr>
        <w:pStyle w:val="Heading2"/>
      </w:pPr>
      <w:r>
        <w:t xml:space="preserve">Research and Publications</w:t>
      </w:r>
    </w:p>
    <w:p>
      <w:pPr>
        <w:numPr>
          <w:ilvl w:val="0"/>
          <w:numId w:val="1003"/>
        </w:numPr>
        <w:pStyle w:val="Compact"/>
      </w:pPr>
      <w:r>
        <w:rPr>
          <w:iCs/>
          <w:i/>
        </w:rPr>
        <w:t xml:space="preserve">"Epidemiology of Diabetic Retinopathy in Urban Populations of Kuala Lumpur"</w:t>
      </w:r>
      <w:r>
        <w:t xml:space="preserve"> </w:t>
      </w:r>
      <w:r>
        <w:t xml:space="preserve">– *Journal of Malaysian Ophthalmological Society* (2019)</w:t>
      </w:r>
    </w:p>
    <w:p>
      <w:pPr>
        <w:numPr>
          <w:ilvl w:val="0"/>
          <w:numId w:val="1003"/>
        </w:numPr>
        <w:pStyle w:val="Compact"/>
      </w:pPr>
      <w:r>
        <w:rPr>
          <w:iCs/>
          <w:i/>
        </w:rPr>
        <w:t xml:space="preserve">"Comparative Study on Femtosecond Laser vs. Manual Techniques in Cataract Surgery"</w:t>
      </w:r>
      <w:r>
        <w:t xml:space="preserve"> </w:t>
      </w:r>
      <w:r>
        <w:t xml:space="preserve">– *Asian Journal of Ophthalmology* (2021)</w:t>
      </w:r>
    </w:p>
    <w:p>
      <w:pPr>
        <w:numPr>
          <w:ilvl w:val="0"/>
          <w:numId w:val="1003"/>
        </w:numPr>
        <w:pStyle w:val="Compact"/>
      </w:pPr>
      <w:r>
        <w:rPr>
          <w:iCs/>
          <w:i/>
        </w:rPr>
        <w:t xml:space="preserve">"Role of Telemedicine in Rural Eye Care: A Case Study from Malaysia Kuala Lumpur"</w:t>
      </w:r>
      <w:r>
        <w:t xml:space="preserve"> </w:t>
      </w:r>
      <w:r>
        <w:t xml:space="preserve">– Presented at the 10th National Congress of Ophthalmologists, 2022.</w:t>
      </w:r>
    </w:p>
    <w:bookmarkEnd w:id="28"/>
    <w:bookmarkStart w:id="29"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Cataract surgery, glaucoma management, vitreoretinal surgery, pediatric ophthalmology.</w:t>
      </w:r>
    </w:p>
    <w:p>
      <w:pPr>
        <w:numPr>
          <w:ilvl w:val="0"/>
          <w:numId w:val="1004"/>
        </w:numPr>
        <w:pStyle w:val="Compact"/>
      </w:pPr>
      <w:r>
        <w:rPr>
          <w:bCs/>
          <w:b/>
        </w:rPr>
        <w:t xml:space="preserve">Technical Skills:</w:t>
      </w:r>
      <w:r>
        <w:t xml:space="preserve"> </w:t>
      </w:r>
      <w:r>
        <w:t xml:space="preserve">Mastery of modern ophthalmic instruments (e.g., OCT, visual field analyzers) and electronic medical records systems.</w:t>
      </w:r>
    </w:p>
    <w:p>
      <w:pPr>
        <w:numPr>
          <w:ilvl w:val="0"/>
          <w:numId w:val="1004"/>
        </w:numPr>
        <w:pStyle w:val="Compact"/>
      </w:pPr>
      <w:r>
        <w:rPr>
          <w:bCs/>
          <w:b/>
        </w:rPr>
        <w:t xml:space="preserve">Languages:</w:t>
      </w:r>
      <w:r>
        <w:t xml:space="preserve"> </w:t>
      </w:r>
      <w:r>
        <w:t xml:space="preserve">Malay (fluent), English (fluent), Mandarin (basic).</w:t>
      </w:r>
    </w:p>
    <w:p>
      <w:pPr>
        <w:numPr>
          <w:ilvl w:val="0"/>
          <w:numId w:val="1004"/>
        </w:numPr>
        <w:pStyle w:val="Compact"/>
      </w:pPr>
      <w:r>
        <w:rPr>
          <w:bCs/>
          <w:b/>
        </w:rPr>
        <w:t xml:space="preserve">Soft Skills:</w:t>
      </w:r>
      <w:r>
        <w:t xml:space="preserve"> </w:t>
      </w:r>
      <w:r>
        <w:t xml:space="preserve">Patient-centered communication, team leadership, cross-cultural collaboration.</w:t>
      </w:r>
    </w:p>
    <w:bookmarkEnd w:id="29"/>
    <w:bookmarkStart w:id="30" w:name="community-involvement"/>
    <w:p>
      <w:pPr>
        <w:pStyle w:val="Heading2"/>
      </w:pPr>
      <w:r>
        <w:t xml:space="preserve">Community Involvement</w:t>
      </w:r>
    </w:p>
    <w:p>
      <w:pPr>
        <w:pStyle w:val="FirstParagraph"/>
      </w:pPr>
      <w:r>
        <w:rPr>
          <w:iCs/>
          <w:i/>
        </w:rPr>
        <w:t xml:space="preserve">Kuala Lumpur Eye Care Foundation</w:t>
      </w:r>
      <w:r>
        <w:t xml:space="preserve"> </w:t>
      </w:r>
      <w:r>
        <w:t xml:space="preserve">– Volunteer Ophthalmologist (2015–Present)</w:t>
      </w:r>
      <w:r>
        <w:br/>
      </w:r>
      <w:r>
        <w:t xml:space="preserve">- Organized free eye screening camps in underserved areas of Kuala Lumpur, reaching over 10,000 patients annually.</w:t>
      </w:r>
      <w:r>
        <w:br/>
      </w:r>
      <w:r>
        <w:t xml:space="preserve">- Collaborated with NGOs to provide affordable corrective lenses and surgical interventions for low-income families.</w:t>
      </w:r>
    </w:p>
    <w:bookmarkEnd w:id="30"/>
    <w:bookmarkStart w:id="31" w:name="references"/>
    <w:p>
      <w:pPr>
        <w:pStyle w:val="Heading2"/>
      </w:pPr>
      <w:r>
        <w:t xml:space="preserve">References</w:t>
      </w:r>
    </w:p>
    <w:p>
      <w:pPr>
        <w:pStyle w:val="FirstParagraph"/>
      </w:pPr>
      <w:r>
        <w:t xml:space="preserve">Available upon request. Professional references include Dr. Siti Hajar (Head of Ophthalmology, KLGH) and Professor Dr. Azman Hashim (Dean, Faculty of Medicine, University of Malaya).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Malaysia Kuala Lumpur</dc:title>
  <dc:creator/>
  <dc:language>en</dc:language>
  <cp:keywords/>
  <dcterms:created xsi:type="dcterms:W3CDTF">2026-07-25T04:21:38Z</dcterms:created>
  <dcterms:modified xsi:type="dcterms:W3CDTF">2026-07-25T04:21:38Z</dcterms:modified>
</cp:coreProperties>
</file>

<file path=docProps/custom.xml><?xml version="1.0" encoding="utf-8"?>
<Properties xmlns="http://schemas.openxmlformats.org/officeDocument/2006/custom-properties" xmlns:vt="http://schemas.openxmlformats.org/officeDocument/2006/docPropsVTypes"/>
</file>