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Wellington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Emily Carter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emily.carter@ophthalmologist.nz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+64 4 123 4567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Wellington, New Zealand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highly skilled Ophthalmologist with over a decade of experience in diagnosing and treating eye conditions. Committed to delivering exceptional care to patients in New Zealand Wellington, with a focus on advancing ophthalmic research and community health initiatives. Proficient in both clinical practice and academic contributions, ensuring alignment with the latest global standards while addressing local healthcare needs.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(MBChB)</w:t>
      </w:r>
      <w:r>
        <w:t xml:space="preserve">, University of Auckland, New Zealand (2005–2010)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Ophthalmology</w:t>
      </w:r>
      <w:r>
        <w:t xml:space="preserve">, Royal Australian and New Zealand College of Ophthalmologists (RANZCO), Wellington, New Zealand (2011–2014)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Clinical Science in Ophthalmology</w:t>
      </w:r>
      <w:r>
        <w:t xml:space="preserve">, University of Melbourne, Australia (2015)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senior-ophthalmologist"/>
    <w:p>
      <w:pPr>
        <w:pStyle w:val="Heading3"/>
      </w:pPr>
      <w:r>
        <w:t xml:space="preserve">Senior Ophthalmologist</w:t>
      </w:r>
    </w:p>
    <w:p>
      <w:pPr>
        <w:pStyle w:val="FirstParagraph"/>
      </w:pPr>
      <w:r>
        <w:rPr>
          <w:iCs/>
          <w:i/>
        </w:rPr>
        <w:t xml:space="preserve">Wellington Regional Hospital, New Zealand Wellington</w:t>
      </w:r>
      <w:r>
        <w:br/>
      </w:r>
      <w:r>
        <w:rPr>
          <w:bCs/>
          <w:b/>
        </w:rPr>
        <w:t xml:space="preserve">January 2018 – Present</w:t>
      </w:r>
    </w:p>
    <w:p>
      <w:pPr>
        <w:numPr>
          <w:ilvl w:val="0"/>
          <w:numId w:val="1002"/>
        </w:numPr>
        <w:pStyle w:val="Compact"/>
      </w:pPr>
      <w:r>
        <w:t xml:space="preserve">Lead clinical care for patients with complex eye conditions, including cataracts, glaucoma, and retinal disorders.</w:t>
      </w:r>
    </w:p>
    <w:p>
      <w:pPr>
        <w:numPr>
          <w:ilvl w:val="0"/>
          <w:numId w:val="1002"/>
        </w:numPr>
        <w:pStyle w:val="Compact"/>
      </w:pPr>
      <w:r>
        <w:t xml:space="preserve">Collaborate with multidisciplinary teams to improve patient outcomes and streamline diagnostic processes in New Zealand Wellington’s healthcare system.</w:t>
      </w:r>
    </w:p>
    <w:p>
      <w:pPr>
        <w:numPr>
          <w:ilvl w:val="0"/>
          <w:numId w:val="1002"/>
        </w:numPr>
        <w:pStyle w:val="Compact"/>
      </w:pPr>
      <w:r>
        <w:t xml:space="preserve">Supervise residents and junior ophthalmologists in clinical training programs accredited by RANZCO.</w:t>
      </w:r>
    </w:p>
    <w:p>
      <w:pPr>
        <w:numPr>
          <w:ilvl w:val="0"/>
          <w:numId w:val="1002"/>
        </w:numPr>
        <w:pStyle w:val="Compact"/>
      </w:pPr>
      <w:r>
        <w:t xml:space="preserve">Contribute to policy development for eye health services, ensuring alignment with national priorities in New Zealand Wellington.</w:t>
      </w:r>
    </w:p>
    <w:bookmarkEnd w:id="23"/>
    <w:bookmarkStart w:id="24" w:name="ophthalmologist"/>
    <w:p>
      <w:pPr>
        <w:pStyle w:val="Heading3"/>
      </w:pPr>
      <w:r>
        <w:t xml:space="preserve">Ophthalmologist</w:t>
      </w:r>
    </w:p>
    <w:p>
      <w:pPr>
        <w:pStyle w:val="FirstParagraph"/>
      </w:pPr>
      <w:r>
        <w:rPr>
          <w:iCs/>
          <w:i/>
        </w:rPr>
        <w:t xml:space="preserve">Capital Eye Specialists, New Zealand Wellington</w:t>
      </w:r>
      <w:r>
        <w:br/>
      </w:r>
      <w:r>
        <w:rPr>
          <w:bCs/>
          <w:b/>
        </w:rPr>
        <w:t xml:space="preserve">July 2014 – December 2017</w:t>
      </w:r>
    </w:p>
    <w:p>
      <w:pPr>
        <w:numPr>
          <w:ilvl w:val="0"/>
          <w:numId w:val="1003"/>
        </w:numPr>
        <w:pStyle w:val="Compact"/>
      </w:pPr>
      <w:r>
        <w:t xml:space="preserve">Provide outpatient and inpatient care for a diverse patient population, focusing on preventive eye care and advanced surgical interventions.</w:t>
      </w:r>
    </w:p>
    <w:p>
      <w:pPr>
        <w:numPr>
          <w:ilvl w:val="0"/>
          <w:numId w:val="1003"/>
        </w:numPr>
        <w:pStyle w:val="Compact"/>
      </w:pPr>
      <w:r>
        <w:t xml:space="preserve">Pioneer the integration of telemedicine services to enhance accessibility for rural communities in New Zealand Wellington.</w:t>
      </w:r>
    </w:p>
    <w:p>
      <w:pPr>
        <w:numPr>
          <w:ilvl w:val="0"/>
          <w:numId w:val="1003"/>
        </w:numPr>
        <w:pStyle w:val="Compact"/>
      </w:pPr>
      <w:r>
        <w:t xml:space="preserve">Participate in regional ophthalmology conferences, sharing expertise on emerging treatments and technologies relevant to New Zealand Wellington’s population.</w:t>
      </w:r>
    </w:p>
    <w:bookmarkEnd w:id="24"/>
    <w:bookmarkEnd w:id="25"/>
    <w:bookmarkStart w:id="26" w:name="clinical-expertise"/>
    <w:p>
      <w:pPr>
        <w:pStyle w:val="Heading2"/>
      </w:pPr>
      <w:r>
        <w:t xml:space="preserve">Clinical Expertise</w:t>
      </w:r>
    </w:p>
    <w:p>
      <w:pPr>
        <w:pStyle w:val="FirstParagraph"/>
      </w:pPr>
      <w:r>
        <w:t xml:space="preserve">As a qualified Ophthalmologist in New Zealand Wellington, my expertise spans: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Comprehensive Eye Exams:</w:t>
      </w:r>
      <w:r>
        <w:t xml:space="preserve"> </w:t>
      </w:r>
      <w:r>
        <w:t xml:space="preserve">Conducting thorough assessments to detect early signs of vision impairment and systemic diseases affecting the eyes.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Cataract Surgery:</w:t>
      </w:r>
      <w:r>
        <w:t xml:space="preserve"> </w:t>
      </w:r>
      <w:r>
        <w:t xml:space="preserve">Performing phacoemulsification and intraocular lens implantation with high success rates, tailored to patient-specific needs in New Zealand Wellington.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Glaucoma Management:</w:t>
      </w:r>
      <w:r>
        <w:t xml:space="preserve"> </w:t>
      </w:r>
      <w:r>
        <w:t xml:space="preserve">Utilizing advanced diagnostic tools (e.g., OCT, visual field analysis) to monitor and treat glaucoma, reducing the risk of vision loss.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Retinal Disease Treatment:</w:t>
      </w:r>
      <w:r>
        <w:t xml:space="preserve"> </w:t>
      </w:r>
      <w:r>
        <w:t xml:space="preserve">Managing diabetic retinopathy and age-related macular degeneration through laser therapy, anti-VEGF injections, and surgical interventions.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Pediatric Ophthalmology:</w:t>
      </w:r>
      <w:r>
        <w:t xml:space="preserve"> </w:t>
      </w:r>
      <w:r>
        <w:t xml:space="preserve">Addressing congenital conditions such as strabismus and amblyopia, ensuring optimal visual development for children in New Zealand Wellington.</w:t>
      </w:r>
    </w:p>
    <w:bookmarkEnd w:id="26"/>
    <w:bookmarkStart w:id="27" w:name="research-and-publications"/>
    <w:p>
      <w:pPr>
        <w:pStyle w:val="Heading2"/>
      </w:pPr>
      <w:r>
        <w:t xml:space="preserve">Research and Publications</w:t>
      </w:r>
    </w:p>
    <w:p>
      <w:pPr>
        <w:pStyle w:val="FirstParagraph"/>
      </w:pPr>
      <w:r>
        <w:t xml:space="preserve">As a committed Ophthalmologist in New Zealand Wellington, I have contributed to research initiatives that address local eye health challenges: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"Innovative Approaches to Cataract Surgery in Rural New Zealand" (2021)</w:t>
      </w:r>
      <w:r>
        <w:t xml:space="preserve">, published in the *New Zealand Journal of Ophthalmology*. Explored cost-effective strategies to expand access to cataract treatment in underserved regions.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Collaborative Study on Diabetic Retinopathy Screening</w:t>
      </w:r>
      <w:r>
        <w:t xml:space="preserve"> </w:t>
      </w:r>
      <w:r>
        <w:t xml:space="preserve">(2019), funded by the Ministry of Health. Developed a community-based screening program for high-risk populations in Wellington.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"Telemedicine in Ophthalmology: A Case Study from New Zealand Wellington" (2017)</w:t>
      </w:r>
      <w:r>
        <w:t xml:space="preserve">, presented at the International Congress of Ophthalmology. Highlighted the role of digital tools in bridging healthcare gaps.</w:t>
      </w:r>
    </w:p>
    <w:bookmarkEnd w:id="27"/>
    <w:bookmarkStart w:id="28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Outstanding Ophthalmologist Award</w:t>
      </w:r>
      <w:r>
        <w:t xml:space="preserve">, Wellington Medical Association (2020)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Research Excellence Grant</w:t>
      </w:r>
      <w:r>
        <w:t xml:space="preserve">, New Zealand Health Research Council (2018)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Top 10 Ophthalmologists in New Zealand Wellington</w:t>
      </w:r>
      <w:r>
        <w:t xml:space="preserve">, Reader’s Digest (2019)</w:t>
      </w:r>
    </w:p>
    <w:bookmarkEnd w:id="28"/>
    <w:bookmarkStart w:id="29" w:name="professional-memberships"/>
    <w:p>
      <w:pPr>
        <w:pStyle w:val="Heading2"/>
      </w:pPr>
      <w:r>
        <w:t xml:space="preserve">Professional Memberships</w:t>
      </w:r>
    </w:p>
    <w:p>
      <w:pPr>
        <w:numPr>
          <w:ilvl w:val="0"/>
          <w:numId w:val="1007"/>
        </w:numPr>
        <w:pStyle w:val="Compact"/>
      </w:pPr>
      <w:r>
        <w:t xml:space="preserve">Royal Australian and New Zealand College of Ophthalmologists (RANZCO)</w:t>
      </w:r>
    </w:p>
    <w:p>
      <w:pPr>
        <w:numPr>
          <w:ilvl w:val="0"/>
          <w:numId w:val="1007"/>
        </w:numPr>
        <w:pStyle w:val="Compact"/>
      </w:pPr>
      <w:r>
        <w:t xml:space="preserve">New Zealand Association of Ophthalmologists (NZAO)</w:t>
      </w:r>
    </w:p>
    <w:p>
      <w:pPr>
        <w:numPr>
          <w:ilvl w:val="0"/>
          <w:numId w:val="1007"/>
        </w:numPr>
        <w:pStyle w:val="Compact"/>
      </w:pPr>
      <w:r>
        <w:t xml:space="preserve">Wellington Medical Society</w:t>
      </w:r>
    </w:p>
    <w:bookmarkEnd w:id="29"/>
    <w:bookmarkStart w:id="30" w:name="community-involvement"/>
    <w:p>
      <w:pPr>
        <w:pStyle w:val="Heading2"/>
      </w:pPr>
      <w:r>
        <w:t xml:space="preserve">Community Involvement</w:t>
      </w:r>
    </w:p>
    <w:p>
      <w:pPr>
        <w:pStyle w:val="FirstParagraph"/>
      </w:pPr>
      <w:r>
        <w:t xml:space="preserve">As an active member of the New Zealand Wellington community, I have:</w:t>
      </w:r>
    </w:p>
    <w:p>
      <w:pPr>
        <w:numPr>
          <w:ilvl w:val="0"/>
          <w:numId w:val="1008"/>
        </w:numPr>
        <w:pStyle w:val="Compact"/>
      </w:pPr>
      <w:r>
        <w:t xml:space="preserve">Volunteered at free eye clinics organized by the *Vision Australia* initiative, serving over 1,000 patients in 2021.</w:t>
      </w:r>
    </w:p>
    <w:p>
      <w:pPr>
        <w:numPr>
          <w:ilvl w:val="0"/>
          <w:numId w:val="1008"/>
        </w:numPr>
        <w:pStyle w:val="Compact"/>
      </w:pPr>
      <w:r>
        <w:t xml:space="preserve">Partnered with local schools to conduct vision screening programs, promoting early detection of childhood eye conditions.</w:t>
      </w:r>
    </w:p>
    <w:p>
      <w:pPr>
        <w:numPr>
          <w:ilvl w:val="0"/>
          <w:numId w:val="1008"/>
        </w:numPr>
        <w:pStyle w:val="Compact"/>
      </w:pPr>
      <w:r>
        <w:t xml:space="preserve">Served on the board of *Eye Health Wellington*, a nonprofit dedicated to raising awareness about preventable blindness.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Dr. Emily Carter at emily.carter@ophthalmologist.nz or +64 4 123 4567.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New Zealand Wellington</dc:title>
  <dc:creator/>
  <dc:language>en</dc:language>
  <cp:keywords/>
  <dcterms:created xsi:type="dcterms:W3CDTF">2026-07-28T15:48:16Z</dcterms:created>
  <dcterms:modified xsi:type="dcterms:W3CDTF">2026-07-28T15:48:16Z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