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Ophthalmologist</w:t>
      </w:r>
      <w:r>
        <w:t xml:space="preserve"> </w:t>
      </w:r>
      <w:r>
        <w:t xml:space="preserve">in</w:t>
      </w:r>
      <w:r>
        <w:t xml:space="preserve"> </w:t>
      </w:r>
      <w:r>
        <w:t xml:space="preserve">Philippines</w:t>
      </w:r>
      <w:r>
        <w:t xml:space="preserve"> </w:t>
      </w:r>
      <w:r>
        <w:t xml:space="preserve">Manila</w:t>
      </w:r>
    </w:p>
    <w:bookmarkStart w:id="33" w:name="curriculum-vitae"/>
    <w:p>
      <w:pPr>
        <w:pStyle w:val="Heading1"/>
      </w:pPr>
      <w:r>
        <w:t xml:space="preserve">Curriculum Vitae</w:t>
      </w:r>
    </w:p>
    <w:p>
      <w:pPr>
        <w:pStyle w:val="FirstParagraph"/>
      </w:pPr>
      <w:r>
        <w:rPr>
          <w:bCs/>
          <w:b/>
        </w:rPr>
        <w:t xml:space="preserve">Name:</w:t>
      </w:r>
      <w:r>
        <w:t xml:space="preserve"> </w:t>
      </w:r>
      <w:r>
        <w:t xml:space="preserve">Dr. Maria Lourdes M. Dela Cruz</w:t>
      </w:r>
      <w:r>
        <w:br/>
      </w:r>
      <w:r>
        <w:rPr>
          <w:bCs/>
          <w:b/>
        </w:rPr>
        <w:t xml:space="preserve">Email:</w:t>
      </w:r>
      <w:r>
        <w:t xml:space="preserve"> </w:t>
      </w:r>
      <w:r>
        <w:t xml:space="preserve">maria.dela.cruz@ophthalmology.ph</w:t>
      </w:r>
      <w:r>
        <w:br/>
      </w:r>
      <w:r>
        <w:rPr>
          <w:bCs/>
          <w:b/>
        </w:rPr>
        <w:t xml:space="preserve">Phone:</w:t>
      </w:r>
      <w:r>
        <w:t xml:space="preserve"> </w:t>
      </w:r>
      <w:r>
        <w:t xml:space="preserve">+63 912 345 6789</w:t>
      </w:r>
      <w:r>
        <w:br/>
      </w:r>
      <w:r>
        <w:rPr>
          <w:bCs/>
          <w:b/>
        </w:rPr>
        <w:t xml:space="preserve">Location:</w:t>
      </w:r>
      <w:r>
        <w:t xml:space="preserve"> </w:t>
      </w:r>
      <w:r>
        <w:t xml:space="preserve">Philippines Manila</w:t>
      </w:r>
    </w:p>
    <w:bookmarkStart w:id="20" w:name="professional-summary"/>
    <w:p>
      <w:pPr>
        <w:pStyle w:val="Heading2"/>
      </w:pPr>
      <w:r>
        <w:t xml:space="preserve">Professional Summary</w:t>
      </w:r>
    </w:p>
    <w:p>
      <w:pPr>
        <w:pStyle w:val="FirstParagraph"/>
      </w:pPr>
      <w:r>
        <w:t xml:space="preserve">A highly skilled and dedicated Ophthalmologist with over a decade of experience in diagnosing, treating, and managing eye diseases in the Philippines Manila. Specializing in cataract surgery, glaucoma management, and refractive procedures, I am committed to providing patient-centered care rooted in the latest advancements in ophthalmology. My work at leading hospitals and clinics across Manila has enabled me to contribute significantly to public health initiatives while maintaining a strong focus on clinical excellence and community outreach.</w:t>
      </w:r>
    </w:p>
    <w:bookmarkEnd w:id="20"/>
    <w:bookmarkStart w:id="21" w:name="education"/>
    <w:p>
      <w:pPr>
        <w:pStyle w:val="Heading2"/>
      </w:pPr>
      <w:r>
        <w:t xml:space="preserve">Education</w:t>
      </w:r>
    </w:p>
    <w:p>
      <w:pPr>
        <w:numPr>
          <w:ilvl w:val="0"/>
          <w:numId w:val="1001"/>
        </w:numPr>
        <w:pStyle w:val="Compact"/>
      </w:pPr>
      <w:r>
        <w:rPr>
          <w:bCs/>
          <w:b/>
        </w:rPr>
        <w:t xml:space="preserve">Doctor of Medicine (MD)</w:t>
      </w:r>
      <w:r>
        <w:t xml:space="preserve">, University of the Philippines College of Medicine, Manila, Philippines (2005–2010)</w:t>
      </w:r>
    </w:p>
    <w:p>
      <w:pPr>
        <w:numPr>
          <w:ilvl w:val="0"/>
          <w:numId w:val="1001"/>
        </w:numPr>
        <w:pStyle w:val="Compact"/>
      </w:pPr>
      <w:r>
        <w:rPr>
          <w:bCs/>
          <w:b/>
        </w:rPr>
        <w:t xml:space="preserve">Masters in Ophthalmology</w:t>
      </w:r>
      <w:r>
        <w:t xml:space="preserve">, Philippine General Hospital (PGH), Manila, Philippines (2011–2014)</w:t>
      </w:r>
    </w:p>
    <w:p>
      <w:pPr>
        <w:numPr>
          <w:ilvl w:val="0"/>
          <w:numId w:val="1001"/>
        </w:numPr>
        <w:pStyle w:val="Compact"/>
      </w:pPr>
      <w:r>
        <w:rPr>
          <w:bCs/>
          <w:b/>
        </w:rPr>
        <w:t xml:space="preserve">Fellowship in Corneal and Refractive Surgery</w:t>
      </w:r>
      <w:r>
        <w:t xml:space="preserve">, St. Luke's Medical Center, Manila, Philippines (2015–2016)</w:t>
      </w:r>
    </w:p>
    <w:p>
      <w:pPr>
        <w:numPr>
          <w:ilvl w:val="0"/>
          <w:numId w:val="1001"/>
        </w:numPr>
        <w:pStyle w:val="Compact"/>
      </w:pPr>
      <w:r>
        <w:rPr>
          <w:bCs/>
          <w:b/>
        </w:rPr>
        <w:t xml:space="preserve">Board Certification in Ophthalmology</w:t>
      </w:r>
      <w:r>
        <w:t xml:space="preserve">, Philippine Board of Ophthalmology (2017)</w:t>
      </w:r>
    </w:p>
    <w:bookmarkEnd w:id="21"/>
    <w:bookmarkStart w:id="25" w:name="clinical-experience"/>
    <w:p>
      <w:pPr>
        <w:pStyle w:val="Heading2"/>
      </w:pPr>
      <w:r>
        <w:t xml:space="preserve">Clinical Experience</w:t>
      </w:r>
    </w:p>
    <w:bookmarkStart w:id="22" w:name="senior-ophthalmologist"/>
    <w:p>
      <w:pPr>
        <w:pStyle w:val="Heading3"/>
      </w:pPr>
      <w:r>
        <w:t xml:space="preserve">Senior Ophthalmologist</w:t>
      </w:r>
    </w:p>
    <w:p>
      <w:pPr>
        <w:pStyle w:val="FirstParagraph"/>
      </w:pPr>
      <w:r>
        <w:rPr>
          <w:bCs/>
          <w:b/>
        </w:rPr>
        <w:t xml:space="preserve">Manila Eye Hospital, Manila, Philippines</w:t>
      </w:r>
      <w:r>
        <w:br/>
      </w:r>
      <w:r>
        <w:t xml:space="preserve">January 2018 – Present</w:t>
      </w:r>
      <w:r>
        <w:br/>
      </w:r>
      <w:r>
        <w:t xml:space="preserve">- Lead cataract and glaucoma surgical teams, performing over 1,500 procedures annually.</w:t>
      </w:r>
      <w:r>
        <w:br/>
      </w:r>
      <w:r>
        <w:t xml:space="preserve">- Supervise resident physicians in diagnostic techniques and patient management.</w:t>
      </w:r>
      <w:r>
        <w:br/>
      </w:r>
      <w:r>
        <w:t xml:space="preserve">- Collaborate with multidisciplinary teams to treat complex ocular conditions such as diabetic retinopathy and age-related macular degeneration.</w:t>
      </w:r>
      <w:r>
        <w:br/>
      </w:r>
      <w:r>
        <w:t xml:space="preserve">- Conduct monthly free eye screening campaigns in underserved communities across Manila.</w:t>
      </w:r>
    </w:p>
    <w:bookmarkEnd w:id="22"/>
    <w:bookmarkStart w:id="23" w:name="ophthalmologist"/>
    <w:p>
      <w:pPr>
        <w:pStyle w:val="Heading3"/>
      </w:pPr>
      <w:r>
        <w:t xml:space="preserve">Ophthalmologist</w:t>
      </w:r>
    </w:p>
    <w:p>
      <w:pPr>
        <w:pStyle w:val="FirstParagraph"/>
      </w:pPr>
      <w:r>
        <w:rPr>
          <w:bCs/>
          <w:b/>
        </w:rPr>
        <w:t xml:space="preserve">St. Luke's Medical Center, Global City, Manila</w:t>
      </w:r>
      <w:r>
        <w:br/>
      </w:r>
      <w:r>
        <w:t xml:space="preserve">June 2014 – December 2017</w:t>
      </w:r>
      <w:r>
        <w:br/>
      </w:r>
      <w:r>
        <w:t xml:space="preserve">- Provided comprehensive eye care services to over 500 patients monthly.</w:t>
      </w:r>
      <w:r>
        <w:br/>
      </w:r>
      <w:r>
        <w:t xml:space="preserve">- Specialized in laser-assisted refractive surgeries (LASIK and PRK) and intraocular lens implantation.</w:t>
      </w:r>
      <w:r>
        <w:br/>
      </w:r>
      <w:r>
        <w:t xml:space="preserve">- Participated in research projects on the efficacy of new glaucoma medications in Philippine populations.</w:t>
      </w:r>
      <w:r>
        <w:br/>
      </w:r>
      <w:r>
        <w:t xml:space="preserve">- Delivered lectures at hospital seminars on emerging trends in ophthalmology.</w:t>
      </w:r>
    </w:p>
    <w:bookmarkEnd w:id="23"/>
    <w:bookmarkStart w:id="24" w:name="resident-physician"/>
    <w:p>
      <w:pPr>
        <w:pStyle w:val="Heading3"/>
      </w:pPr>
      <w:r>
        <w:t xml:space="preserve">Resident Physician</w:t>
      </w:r>
    </w:p>
    <w:p>
      <w:pPr>
        <w:pStyle w:val="FirstParagraph"/>
      </w:pPr>
      <w:r>
        <w:rPr>
          <w:bCs/>
          <w:b/>
        </w:rPr>
        <w:t xml:space="preserve">Philippine General Hospital, Manila</w:t>
      </w:r>
      <w:r>
        <w:br/>
      </w:r>
      <w:r>
        <w:t xml:space="preserve">July 2011 – May 2014</w:t>
      </w:r>
      <w:r>
        <w:br/>
      </w:r>
      <w:r>
        <w:t xml:space="preserve">- Gained hands-on experience in all subspecialties of ophthalmology, including pediatrics and ocular oncology.</w:t>
      </w:r>
      <w:r>
        <w:br/>
      </w:r>
      <w:r>
        <w:t xml:space="preserve">- Conducted clinical research on the prevalence of myopia among Filipino schoolchildren.</w:t>
      </w:r>
      <w:r>
        <w:br/>
      </w:r>
      <w:r>
        <w:t xml:space="preserve">- Published a case study on corneal transplantation in the</w:t>
      </w:r>
      <w:r>
        <w:t xml:space="preserve"> </w:t>
      </w:r>
      <w:r>
        <w:rPr>
          <w:iCs/>
          <w:i/>
        </w:rPr>
        <w:t xml:space="preserve">Philippine Journal of Ophthalmology</w:t>
      </w:r>
      <w:r>
        <w:t xml:space="preserve">.</w:t>
      </w:r>
    </w:p>
    <w:bookmarkEnd w:id="24"/>
    <w:bookmarkEnd w:id="25"/>
    <w:bookmarkStart w:id="26" w:name="certifications-and-licenses"/>
    <w:p>
      <w:pPr>
        <w:pStyle w:val="Heading2"/>
      </w:pPr>
      <w:r>
        <w:t xml:space="preserve">Certifications and Licenses</w:t>
      </w:r>
    </w:p>
    <w:p>
      <w:pPr>
        <w:numPr>
          <w:ilvl w:val="0"/>
          <w:numId w:val="1002"/>
        </w:numPr>
        <w:pStyle w:val="Compact"/>
      </w:pPr>
      <w:r>
        <w:rPr>
          <w:bCs/>
          <w:b/>
        </w:rPr>
        <w:t xml:space="preserve">Professional Regulation Commission (PRC) License</w:t>
      </w:r>
      <w:r>
        <w:t xml:space="preserve">, No. 123456 (Issued 2017)</w:t>
      </w:r>
    </w:p>
    <w:p>
      <w:pPr>
        <w:numPr>
          <w:ilvl w:val="0"/>
          <w:numId w:val="1002"/>
        </w:numPr>
        <w:pStyle w:val="Compact"/>
      </w:pPr>
      <w:r>
        <w:rPr>
          <w:bCs/>
          <w:b/>
        </w:rPr>
        <w:t xml:space="preserve">Board Certification in Ophthalmology</w:t>
      </w:r>
      <w:r>
        <w:t xml:space="preserve">, Philippine Board of Ophthalmology (2017)</w:t>
      </w:r>
    </w:p>
    <w:p>
      <w:pPr>
        <w:numPr>
          <w:ilvl w:val="0"/>
          <w:numId w:val="1002"/>
        </w:numPr>
        <w:pStyle w:val="Compact"/>
      </w:pPr>
      <w:r>
        <w:rPr>
          <w:bCs/>
          <w:b/>
        </w:rPr>
        <w:t xml:space="preserve">Advanced Cataract Surgery Training</w:t>
      </w:r>
      <w:r>
        <w:t xml:space="preserve">, American Society of Cataract and Refractive Surgery (ASCRS), 2019</w:t>
      </w:r>
    </w:p>
    <w:p>
      <w:pPr>
        <w:numPr>
          <w:ilvl w:val="0"/>
          <w:numId w:val="1002"/>
        </w:numPr>
        <w:pStyle w:val="Compact"/>
      </w:pPr>
      <w:r>
        <w:rPr>
          <w:bCs/>
          <w:b/>
        </w:rPr>
        <w:t xml:space="preserve">Glaucoma Management Certification</w:t>
      </w:r>
      <w:r>
        <w:t xml:space="preserve">, World Glaucoma Association, 2020</w:t>
      </w:r>
    </w:p>
    <w:bookmarkEnd w:id="26"/>
    <w:bookmarkStart w:id="27" w:name="research-and-publications"/>
    <w:p>
      <w:pPr>
        <w:pStyle w:val="Heading2"/>
      </w:pPr>
      <w:r>
        <w:t xml:space="preserve">Research and Publications</w:t>
      </w:r>
    </w:p>
    <w:p>
      <w:pPr>
        <w:numPr>
          <w:ilvl w:val="0"/>
          <w:numId w:val="1003"/>
        </w:numPr>
        <w:pStyle w:val="Compact"/>
      </w:pPr>
      <w:r>
        <w:rPr>
          <w:iCs/>
          <w:i/>
        </w:rPr>
        <w:t xml:space="preserve">"Epidemiology of Diabetic Retinopathy in Manila: A Cross-Sectional Study"</w:t>
      </w:r>
      <w:r>
        <w:t xml:space="preserve">, co-authored with Dr. Juan dela Cruz, published in the</w:t>
      </w:r>
      <w:r>
        <w:t xml:space="preserve"> </w:t>
      </w:r>
      <w:r>
        <w:rPr>
          <w:iCs/>
          <w:i/>
        </w:rPr>
        <w:t xml:space="preserve">Philippine Journal of Ophthalmology</w:t>
      </w:r>
      <w:r>
        <w:t xml:space="preserve"> </w:t>
      </w:r>
      <w:r>
        <w:t xml:space="preserve">(2019).</w:t>
      </w:r>
    </w:p>
    <w:p>
      <w:pPr>
        <w:numPr>
          <w:ilvl w:val="0"/>
          <w:numId w:val="1003"/>
        </w:numPr>
        <w:pStyle w:val="Compact"/>
      </w:pPr>
      <w:r>
        <w:rPr>
          <w:iCs/>
          <w:i/>
        </w:rPr>
        <w:t xml:space="preserve">"Comparative Analysis of Cataract Surgical Outcomes in Public vs. Private Hospitals"</w:t>
      </w:r>
      <w:r>
        <w:t xml:space="preserve">, presented at the 2021 Philippine Ophthalmological Society Annual Convention.</w:t>
      </w:r>
    </w:p>
    <w:p>
      <w:pPr>
        <w:numPr>
          <w:ilvl w:val="0"/>
          <w:numId w:val="1003"/>
        </w:numPr>
        <w:pStyle w:val="Compact"/>
      </w:pPr>
      <w:r>
        <w:t xml:space="preserve">Contributed to a research project on corneal transplantation techniques funded by the Department of Health (DOH), Philippines.</w:t>
      </w:r>
    </w:p>
    <w:bookmarkEnd w:id="27"/>
    <w:bookmarkStart w:id="28" w:name="professional-affiliations"/>
    <w:p>
      <w:pPr>
        <w:pStyle w:val="Heading2"/>
      </w:pPr>
      <w:r>
        <w:t xml:space="preserve">Professional Affiliations</w:t>
      </w:r>
    </w:p>
    <w:p>
      <w:pPr>
        <w:numPr>
          <w:ilvl w:val="0"/>
          <w:numId w:val="1004"/>
        </w:numPr>
        <w:pStyle w:val="Compact"/>
      </w:pPr>
      <w:r>
        <w:rPr>
          <w:bCs/>
          <w:b/>
        </w:rPr>
        <w:t xml:space="preserve">Philippine Ophthalmological Society (POS)</w:t>
      </w:r>
      <w:r>
        <w:t xml:space="preserve">, Member since 2015</w:t>
      </w:r>
    </w:p>
    <w:p>
      <w:pPr>
        <w:numPr>
          <w:ilvl w:val="0"/>
          <w:numId w:val="1004"/>
        </w:numPr>
        <w:pStyle w:val="Compact"/>
      </w:pPr>
      <w:r>
        <w:rPr>
          <w:bCs/>
          <w:b/>
        </w:rPr>
        <w:t xml:space="preserve">Asian Ophthalmological Society (AOS)</w:t>
      </w:r>
      <w:r>
        <w:t xml:space="preserve">, Member since 2018</w:t>
      </w:r>
    </w:p>
    <w:p>
      <w:pPr>
        <w:numPr>
          <w:ilvl w:val="0"/>
          <w:numId w:val="1004"/>
        </w:numPr>
        <w:pStyle w:val="Compact"/>
      </w:pPr>
      <w:r>
        <w:rPr>
          <w:bCs/>
          <w:b/>
        </w:rPr>
        <w:t xml:space="preserve">Manila Medical Association</w:t>
      </w:r>
      <w:r>
        <w:t xml:space="preserve">, Active Participant in Continuing Medical Education (CME) Programs.</w:t>
      </w:r>
    </w:p>
    <w:bookmarkEnd w:id="28"/>
    <w:bookmarkStart w:id="29" w:name="skills-and-competencies"/>
    <w:p>
      <w:pPr>
        <w:pStyle w:val="Heading2"/>
      </w:pPr>
      <w:r>
        <w:t xml:space="preserve">Skills and Competencies</w:t>
      </w:r>
    </w:p>
    <w:p>
      <w:pPr>
        <w:numPr>
          <w:ilvl w:val="0"/>
          <w:numId w:val="1005"/>
        </w:numPr>
        <w:pStyle w:val="Compact"/>
      </w:pPr>
      <w:r>
        <w:t xml:space="preserve">Expertise in advanced surgical procedures: cataract extraction, LASIK, trabeculectomy, and vitreoretinal surgery.</w:t>
      </w:r>
    </w:p>
    <w:p>
      <w:pPr>
        <w:numPr>
          <w:ilvl w:val="0"/>
          <w:numId w:val="1005"/>
        </w:numPr>
        <w:pStyle w:val="Compact"/>
      </w:pPr>
      <w:r>
        <w:t xml:space="preserve">Proficient in using modern diagnostic tools such as OCT (Optical Coherence Tomography) and Visual Field Analyzers.</w:t>
      </w:r>
    </w:p>
    <w:p>
      <w:pPr>
        <w:numPr>
          <w:ilvl w:val="0"/>
          <w:numId w:val="1005"/>
        </w:numPr>
        <w:pStyle w:val="Compact"/>
      </w:pPr>
      <w:r>
        <w:t xml:space="preserve">Strong communication skills for patient education and interdisciplinary collaboration.</w:t>
      </w:r>
    </w:p>
    <w:p>
      <w:pPr>
        <w:numPr>
          <w:ilvl w:val="0"/>
          <w:numId w:val="1005"/>
        </w:numPr>
        <w:pStyle w:val="Compact"/>
      </w:pPr>
      <w:r>
        <w:t xml:space="preserve">Fluent in Filipino, English, and basic Tagalog-English translation for rural outreach programs.</w:t>
      </w:r>
    </w:p>
    <w:p>
      <w:pPr>
        <w:numPr>
          <w:ilvl w:val="0"/>
          <w:numId w:val="1005"/>
        </w:numPr>
        <w:pStyle w:val="Compact"/>
      </w:pPr>
      <w:r>
        <w:t xml:space="preserve">Skilled in managing large-scale eye health campaigns in Manila's urban and rural areas.</w:t>
      </w:r>
    </w:p>
    <w:bookmarkEnd w:id="29"/>
    <w:bookmarkStart w:id="30" w:name="community-service"/>
    <w:p>
      <w:pPr>
        <w:pStyle w:val="Heading2"/>
      </w:pPr>
      <w:r>
        <w:t xml:space="preserve">Community Service</w:t>
      </w:r>
    </w:p>
    <w:p>
      <w:pPr>
        <w:pStyle w:val="FirstParagraph"/>
      </w:pPr>
      <w:r>
        <w:rPr>
          <w:bCs/>
          <w:b/>
        </w:rPr>
        <w:t xml:space="preserve">Free Eye Clinics for Underprivileged Populations</w:t>
      </w:r>
      <w:r>
        <w:t xml:space="preserve">, Manila, Philippines (2018–Present)</w:t>
      </w:r>
      <w:r>
        <w:br/>
      </w:r>
      <w:r>
        <w:t xml:space="preserve">- Organized and led monthly clinics in partnership with local NGOs, providing free eye exams and surgeries to over 1,000 patients annually.</w:t>
      </w:r>
      <w:r>
        <w:br/>
      </w:r>
      <w:r>
        <w:t xml:space="preserve">- Partnered with the Department of Health to distribute eyeglasses to children in public schools.</w:t>
      </w:r>
    </w:p>
    <w:bookmarkEnd w:id="30"/>
    <w:bookmarkStart w:id="31" w:name="language-proficiency"/>
    <w:p>
      <w:pPr>
        <w:pStyle w:val="Heading2"/>
      </w:pPr>
      <w:r>
        <w:t xml:space="preserve">Language Proficiency</w:t>
      </w:r>
    </w:p>
    <w:p>
      <w:pPr>
        <w:numPr>
          <w:ilvl w:val="0"/>
          <w:numId w:val="1006"/>
        </w:numPr>
        <w:pStyle w:val="Compact"/>
      </w:pPr>
      <w:r>
        <w:t xml:space="preserve">English – Fluent</w:t>
      </w:r>
    </w:p>
    <w:p>
      <w:pPr>
        <w:numPr>
          <w:ilvl w:val="0"/>
          <w:numId w:val="1006"/>
        </w:numPr>
        <w:pStyle w:val="Compact"/>
      </w:pPr>
      <w:r>
        <w:t xml:space="preserve">Filipino – Fluent</w:t>
      </w:r>
    </w:p>
    <w:p>
      <w:pPr>
        <w:numPr>
          <w:ilvl w:val="0"/>
          <w:numId w:val="1006"/>
        </w:numPr>
        <w:pStyle w:val="Compact"/>
      </w:pPr>
      <w:r>
        <w:t xml:space="preserve">Tagalog – Proficient (for rural outreach)</w:t>
      </w:r>
    </w:p>
    <w:bookmarkEnd w:id="31"/>
    <w:bookmarkStart w:id="32" w:name="contact-information"/>
    <w:p>
      <w:pPr>
        <w:pStyle w:val="Heading2"/>
      </w:pPr>
      <w:r>
        <w:t xml:space="preserve">Contact Information</w:t>
      </w:r>
    </w:p>
    <w:p>
      <w:pPr>
        <w:pStyle w:val="FirstParagraph"/>
      </w:pPr>
      <w:r>
        <w:rPr>
          <w:bCs/>
          <w:b/>
        </w:rPr>
        <w:t xml:space="preserve">Address:</w:t>
      </w:r>
      <w:r>
        <w:t xml:space="preserve"> </w:t>
      </w:r>
      <w:r>
        <w:t xml:space="preserve">123 Eye Care Lane, Manila, Philippines</w:t>
      </w:r>
      <w:r>
        <w:br/>
      </w:r>
      <w:r>
        <w:rPr>
          <w:bCs/>
          <w:b/>
        </w:rPr>
        <w:t xml:space="preserve">Email:</w:t>
      </w:r>
      <w:r>
        <w:t xml:space="preserve"> </w:t>
      </w:r>
      <w:r>
        <w:t xml:space="preserve">maria.dela.cruz@ophthalmology.ph</w:t>
      </w:r>
      <w:r>
        <w:br/>
      </w:r>
      <w:r>
        <w:rPr>
          <w:bCs/>
          <w:b/>
        </w:rPr>
        <w:t xml:space="preserve">Phone:</w:t>
      </w:r>
      <w:r>
        <w:t xml:space="preserve"> </w:t>
      </w:r>
      <w:r>
        <w:t xml:space="preserve">+63 912 345 6789</w:t>
      </w:r>
    </w:p>
    <w:p>
      <w:pPr>
        <w:pStyle w:val="BodyText"/>
      </w:pPr>
      <w:r>
        <w:rPr>
          <w:iCs/>
          <w:i/>
        </w:rPr>
        <w:t xml:space="preserve">This Curriculum Vitae is tailored for an Ophthalmologist in the Philippines Manila, reflecting expertise and commitment to advancing eye care in the region. The document adheres to professional standards while emphasizing clinical excellence and community impact.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Ophthalmologist in Philippines Manila</dc:title>
  <dc:creator/>
  <dc:language>en</dc:language>
  <cp:keywords/>
  <dcterms:created xsi:type="dcterms:W3CDTF">2026-07-29T01:06:45Z</dcterms:created>
  <dcterms:modified xsi:type="dcterms:W3CDTF">2026-07-29T01:06:45Z</dcterms:modified>
</cp:coreProperties>
</file>

<file path=docProps/custom.xml><?xml version="1.0" encoding="utf-8"?>
<Properties xmlns="http://schemas.openxmlformats.org/officeDocument/2006/custom-properties" xmlns:vt="http://schemas.openxmlformats.org/officeDocument/2006/docPropsVTypes"/>
</file>