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p>
      <w:pPr>
        <w:pStyle w:val="FirstParagraph"/>
      </w:pPr>
      <w:r>
        <w:rPr>
          <w:bCs/>
          <w:b/>
        </w:rPr>
        <w:t xml:space="preserve">Name:</w:t>
      </w:r>
      <w:r>
        <w:t xml:space="preserve"> </w:t>
      </w:r>
      <w:r>
        <w:t xml:space="preserve">Dr. Aisha Al-Maskari</w:t>
      </w:r>
      <w:r>
        <w:br/>
      </w:r>
      <w:r>
        <w:rPr>
          <w:bCs/>
          <w:b/>
        </w:rPr>
        <w:t xml:space="preserve">Contact:</w:t>
      </w:r>
      <w:r>
        <w:t xml:space="preserve"> </w:t>
      </w:r>
      <w:r>
        <w:t xml:space="preserve">+974 5555 6666 | aisha.almaskari@qatarmail.com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highly skilled Ophthalmologist with over 10 years of experience in diagnosing and treating eye disorders, specializing in cataract surgery, refractive procedures, and pediatric ophthalmology. A strong advocate for advancing ophthalmic care in Qatar Doha, where I have contributed to improving patient outcomes through innovative treatments and community outreach programs. Committed to upholding the highest standards of medical ethics while providing compassionate care to patients from diverse cultural backgrounds.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Qatar University, Doha, Qatar (2008–2014)</w:t>
      </w:r>
    </w:p>
    <w:p>
      <w:pPr>
        <w:numPr>
          <w:ilvl w:val="0"/>
          <w:numId w:val="1001"/>
        </w:numPr>
        <w:pStyle w:val="Compact"/>
      </w:pPr>
      <w:r>
        <w:rPr>
          <w:bCs/>
          <w:b/>
        </w:rPr>
        <w:t xml:space="preserve">Postgraduate Diploma in Ophthalmology</w:t>
      </w:r>
      <w:r>
        <w:t xml:space="preserve">, Hamad Medical Corporation, Doha, Qatar (2014–2016)</w:t>
      </w:r>
    </w:p>
    <w:p>
      <w:pPr>
        <w:numPr>
          <w:ilvl w:val="0"/>
          <w:numId w:val="1001"/>
        </w:numPr>
        <w:pStyle w:val="Compact"/>
      </w:pPr>
      <w:r>
        <w:rPr>
          <w:bCs/>
          <w:b/>
        </w:rPr>
        <w:t xml:space="preserve">Fellowship in Pediatric Ophthalmology and Strabismus</w:t>
      </w:r>
      <w:r>
        <w:t xml:space="preserve">, Moorfields Eye Hospital, London, UK (2016–2017)</w:t>
      </w:r>
    </w:p>
    <w:p>
      <w:pPr>
        <w:numPr>
          <w:ilvl w:val="0"/>
          <w:numId w:val="1001"/>
        </w:numPr>
        <w:pStyle w:val="Compact"/>
      </w:pPr>
      <w:r>
        <w:rPr>
          <w:bCs/>
          <w:b/>
        </w:rPr>
        <w:t xml:space="preserve">Master of Science in Ophthalmic Research</w:t>
      </w:r>
      <w:r>
        <w:t xml:space="preserve">, University of Cambridge, UK (2018–2019)</w:t>
      </w:r>
    </w:p>
    <w:bookmarkEnd w:id="21"/>
    <w:bookmarkStart w:id="24" w:name="professional-experience"/>
    <w:p>
      <w:pPr>
        <w:pStyle w:val="Heading2"/>
      </w:pPr>
      <w:r>
        <w:t xml:space="preserve">Professional Experience</w:t>
      </w:r>
    </w:p>
    <w:bookmarkStart w:id="22" w:name="ophthalmologist"/>
    <w:p>
      <w:pPr>
        <w:pStyle w:val="Heading3"/>
      </w:pPr>
      <w:r>
        <w:t xml:space="preserve">Ophthalmologist</w:t>
      </w:r>
    </w:p>
    <w:p>
      <w:pPr>
        <w:pStyle w:val="FirstParagraph"/>
      </w:pPr>
      <w:r>
        <w:rPr>
          <w:iCs/>
          <w:i/>
        </w:rPr>
        <w:t xml:space="preserve">Hamad Medical Corporation (HMC), Doha, Qatar</w:t>
      </w:r>
      <w:r>
        <w:br/>
      </w:r>
      <w:r>
        <w:rPr>
          <w:bCs/>
          <w:b/>
        </w:rPr>
        <w:t xml:space="preserve">January 2017 – Present</w:t>
      </w:r>
    </w:p>
    <w:p>
      <w:pPr>
        <w:numPr>
          <w:ilvl w:val="0"/>
          <w:numId w:val="1002"/>
        </w:numPr>
        <w:pStyle w:val="Compact"/>
      </w:pPr>
      <w:r>
        <w:t xml:space="preserve">Serve as a lead Ophthalmologist in the Department of Ophthalmology, managing over 500 patient consultations monthly.</w:t>
      </w:r>
    </w:p>
    <w:p>
      <w:pPr>
        <w:numPr>
          <w:ilvl w:val="0"/>
          <w:numId w:val="1002"/>
        </w:numPr>
        <w:pStyle w:val="Compact"/>
      </w:pPr>
      <w:r>
        <w:t xml:space="preserve">Specialize in advanced cataract surgery using femtosecond laser technology and perform over 300 refractive surgeries annually.</w:t>
      </w:r>
    </w:p>
    <w:p>
      <w:pPr>
        <w:numPr>
          <w:ilvl w:val="0"/>
          <w:numId w:val="1002"/>
        </w:numPr>
        <w:pStyle w:val="Compact"/>
      </w:pPr>
      <w:r>
        <w:t xml:space="preserve">Lead initiatives to improve access to eye care for underserved communities in Qatar Doha, including mobile eye clinics and school vision screening programs.</w:t>
      </w:r>
    </w:p>
    <w:p>
      <w:pPr>
        <w:numPr>
          <w:ilvl w:val="0"/>
          <w:numId w:val="1002"/>
        </w:numPr>
        <w:pStyle w:val="Compact"/>
      </w:pPr>
      <w:r>
        <w:t xml:space="preserve">Collaborate with multidisciplinary teams to provide comprehensive care for patients with complex ocular conditions such as diabetic retinopathy and glaucoma.</w:t>
      </w:r>
    </w:p>
    <w:bookmarkEnd w:id="22"/>
    <w:bookmarkStart w:id="23" w:name="senior-ophthalmologist"/>
    <w:p>
      <w:pPr>
        <w:pStyle w:val="Heading3"/>
      </w:pPr>
      <w:r>
        <w:t xml:space="preserve">Senior Ophthalmologist</w:t>
      </w:r>
    </w:p>
    <w:p>
      <w:pPr>
        <w:pStyle w:val="FirstParagraph"/>
      </w:pPr>
      <w:r>
        <w:rPr>
          <w:iCs/>
          <w:i/>
        </w:rPr>
        <w:t xml:space="preserve">Clinic Al-Wakra, Doha, Qatar</w:t>
      </w:r>
      <w:r>
        <w:br/>
      </w:r>
      <w:r>
        <w:rPr>
          <w:bCs/>
          <w:b/>
        </w:rPr>
        <w:t xml:space="preserve">June 2016 – December 2016</w:t>
      </w:r>
    </w:p>
    <w:p>
      <w:pPr>
        <w:numPr>
          <w:ilvl w:val="0"/>
          <w:numId w:val="1003"/>
        </w:numPr>
        <w:pStyle w:val="Compact"/>
      </w:pPr>
      <w:r>
        <w:t xml:space="preserve">Established a specialized pediatric ophthalmology clinic in Doha, serving over 200 children annually.</w:t>
      </w:r>
    </w:p>
    <w:p>
      <w:pPr>
        <w:numPr>
          <w:ilvl w:val="0"/>
          <w:numId w:val="1003"/>
        </w:numPr>
        <w:pStyle w:val="Compact"/>
      </w:pPr>
      <w:r>
        <w:t xml:space="preserve">Provided training to junior doctors and medical students on the latest diagnostic and therapeutic techniques in ophthalmology.</w:t>
      </w:r>
    </w:p>
    <w:p>
      <w:pPr>
        <w:numPr>
          <w:ilvl w:val="0"/>
          <w:numId w:val="1003"/>
        </w:numPr>
        <w:pStyle w:val="Compact"/>
      </w:pPr>
      <w:r>
        <w:t xml:space="preserve">Contributed to research studies on the prevalence of myopia among schoolchildren in Qatar, published in the *Qatar Medical Journal* (2017).</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Qatar Council for Healthcare Practitioners (QCHP) Registration</w:t>
      </w:r>
      <w:r>
        <w:t xml:space="preserve"> </w:t>
      </w:r>
      <w:r>
        <w:t xml:space="preserve">– Ophthalmologist License #QC123456 (Valid until 2025)</w:t>
      </w:r>
    </w:p>
    <w:p>
      <w:pPr>
        <w:numPr>
          <w:ilvl w:val="0"/>
          <w:numId w:val="1004"/>
        </w:numPr>
        <w:pStyle w:val="Compact"/>
      </w:pPr>
      <w:r>
        <w:rPr>
          <w:bCs/>
          <w:b/>
        </w:rPr>
        <w:t xml:space="preserve">Fellow of the Royal College of Ophthalmologists (FRCOphth), UK</w:t>
      </w:r>
    </w:p>
    <w:p>
      <w:pPr>
        <w:numPr>
          <w:ilvl w:val="0"/>
          <w:numId w:val="1004"/>
        </w:numPr>
        <w:pStyle w:val="Compact"/>
      </w:pPr>
      <w:r>
        <w:rPr>
          <w:bCs/>
          <w:b/>
        </w:rPr>
        <w:t xml:space="preserve">Certification in Advanced Glaucoma Management</w:t>
      </w:r>
      <w:r>
        <w:t xml:space="preserve">, American Academy of Ophthalmology (AAO), 2019</w:t>
      </w:r>
    </w:p>
    <w:p>
      <w:pPr>
        <w:numPr>
          <w:ilvl w:val="0"/>
          <w:numId w:val="1004"/>
        </w:numPr>
        <w:pStyle w:val="Compact"/>
      </w:pPr>
      <w:r>
        <w:rPr>
          <w:bCs/>
          <w:b/>
        </w:rPr>
        <w:t xml:space="preserve">Basic Life Support (BLS) and Advanced Cardiac Life Support (ACLS)</w:t>
      </w:r>
      <w:r>
        <w:t xml:space="preserve">, American Heart Association, 2020</w:t>
      </w:r>
    </w:p>
    <w:bookmarkEnd w:id="25"/>
    <w:bookmarkStart w:id="26" w:name="research-and-publications"/>
    <w:p>
      <w:pPr>
        <w:pStyle w:val="Heading2"/>
      </w:pPr>
      <w:r>
        <w:t xml:space="preserve">Research and Publications</w:t>
      </w:r>
    </w:p>
    <w:p>
      <w:pPr>
        <w:numPr>
          <w:ilvl w:val="0"/>
          <w:numId w:val="1005"/>
        </w:numPr>
        <w:pStyle w:val="Compact"/>
      </w:pPr>
      <w:r>
        <w:t xml:space="preserve">"Epidemiology of Diabetic Retinopathy in Qatar: A Multicenter Study," *Qatar Medical Journal*, 2018 (co-author).</w:t>
      </w:r>
    </w:p>
    <w:p>
      <w:pPr>
        <w:numPr>
          <w:ilvl w:val="0"/>
          <w:numId w:val="1005"/>
        </w:numPr>
        <w:pStyle w:val="Compact"/>
      </w:pPr>
      <w:r>
        <w:t xml:space="preserve">"Innovative Approaches to Pediatric Cataract Surgery in the Middle East," *Journal of Ophthalmic Research*, 2019 (published as lead author).</w:t>
      </w:r>
    </w:p>
    <w:p>
      <w:pPr>
        <w:numPr>
          <w:ilvl w:val="0"/>
          <w:numId w:val="1005"/>
        </w:numPr>
        <w:pStyle w:val="Compact"/>
      </w:pPr>
      <w:r>
        <w:t xml:space="preserve">Presented a paper on "Teleophthalmology in Rural Qatar" at the Gulf Ophthalmological Society Conference (2021).</w:t>
      </w:r>
    </w:p>
    <w:bookmarkEnd w:id="26"/>
    <w:bookmarkStart w:id="27" w:name="skills-and-competencies"/>
    <w:p>
      <w:pPr>
        <w:pStyle w:val="Heading2"/>
      </w:pPr>
      <w:r>
        <w:t xml:space="preserve">Skills and Competencies</w:t>
      </w:r>
    </w:p>
    <w:p>
      <w:pPr>
        <w:numPr>
          <w:ilvl w:val="0"/>
          <w:numId w:val="1006"/>
        </w:numPr>
        <w:pStyle w:val="Compact"/>
      </w:pPr>
      <w:r>
        <w:t xml:space="preserve">Expertise in cataract surgery, LASIK, and corneal transplantation.</w:t>
      </w:r>
    </w:p>
    <w:p>
      <w:pPr>
        <w:numPr>
          <w:ilvl w:val="0"/>
          <w:numId w:val="1006"/>
        </w:numPr>
        <w:pStyle w:val="Compact"/>
      </w:pPr>
      <w:r>
        <w:t xml:space="preserve">Proficient in using advanced diagnostic tools such as OCT (Optical Coherence Tomography) and Visual Field Analyzers.</w:t>
      </w:r>
    </w:p>
    <w:p>
      <w:pPr>
        <w:numPr>
          <w:ilvl w:val="0"/>
          <w:numId w:val="1006"/>
        </w:numPr>
        <w:pStyle w:val="Compact"/>
      </w:pPr>
      <w:r>
        <w:t xml:space="preserve">Fluent in Arabic and English; proficient in medical terminology for patient education and documentation.</w:t>
      </w:r>
    </w:p>
    <w:p>
      <w:pPr>
        <w:numPr>
          <w:ilvl w:val="0"/>
          <w:numId w:val="1006"/>
        </w:numPr>
        <w:pStyle w:val="Compact"/>
      </w:pPr>
      <w:r>
        <w:t xml:space="preserve">Strong leadership skills, with a proven ability to mentor junior staff and manage clinical teams.</w:t>
      </w:r>
    </w:p>
    <w:bookmarkEnd w:id="27"/>
    <w:bookmarkStart w:id="28" w:name="professional-memberships"/>
    <w:p>
      <w:pPr>
        <w:pStyle w:val="Heading2"/>
      </w:pPr>
      <w:r>
        <w:t xml:space="preserve">Professional Memberships</w:t>
      </w:r>
    </w:p>
    <w:p>
      <w:pPr>
        <w:numPr>
          <w:ilvl w:val="0"/>
          <w:numId w:val="1007"/>
        </w:numPr>
        <w:pStyle w:val="Compact"/>
      </w:pPr>
      <w:r>
        <w:rPr>
          <w:bCs/>
          <w:b/>
        </w:rPr>
        <w:t xml:space="preserve">Qatar Ophthalmological Society</w:t>
      </w:r>
      <w:r>
        <w:t xml:space="preserve"> </w:t>
      </w:r>
      <w:r>
        <w:t xml:space="preserve">– Member since 2015</w:t>
      </w:r>
    </w:p>
    <w:p>
      <w:pPr>
        <w:numPr>
          <w:ilvl w:val="0"/>
          <w:numId w:val="1007"/>
        </w:numPr>
        <w:pStyle w:val="Compact"/>
      </w:pPr>
      <w:r>
        <w:rPr>
          <w:bCs/>
          <w:b/>
        </w:rPr>
        <w:t xml:space="preserve">Gulf Ophthalmological Society (GOS)</w:t>
      </w:r>
      <w:r>
        <w:t xml:space="preserve"> </w:t>
      </w:r>
      <w:r>
        <w:t xml:space="preserve">– Active member and participant in regional conferences.</w:t>
      </w:r>
    </w:p>
    <w:p>
      <w:pPr>
        <w:numPr>
          <w:ilvl w:val="0"/>
          <w:numId w:val="1007"/>
        </w:numPr>
        <w:pStyle w:val="Compact"/>
      </w:pPr>
      <w:r>
        <w:rPr>
          <w:bCs/>
          <w:b/>
        </w:rPr>
        <w:t xml:space="preserve">Royal College of Ophthalmologists, UK</w:t>
      </w:r>
      <w:r>
        <w:t xml:space="preserve"> </w:t>
      </w:r>
      <w:r>
        <w:t xml:space="preserve">– Affiliate member since 2017.</w:t>
      </w:r>
    </w:p>
    <w:bookmarkEnd w:id="28"/>
    <w:bookmarkStart w:id="29" w:name="community-engagement"/>
    <w:p>
      <w:pPr>
        <w:pStyle w:val="Heading2"/>
      </w:pPr>
      <w:r>
        <w:t xml:space="preserve">Community Engagement</w:t>
      </w:r>
    </w:p>
    <w:p>
      <w:pPr>
        <w:pStyle w:val="FirstParagraph"/>
      </w:pPr>
      <w:r>
        <w:rPr>
          <w:iCs/>
          <w:i/>
        </w:rPr>
        <w:t xml:space="preserve">Volunteer Ophthalmologist, Qatar Red Crescent Society (QRCS)</w:t>
      </w:r>
      <w:r>
        <w:br/>
      </w:r>
      <w:r>
        <w:rPr>
          <w:bCs/>
          <w:b/>
        </w:rPr>
        <w:t xml:space="preserve">2018–Present</w:t>
      </w:r>
    </w:p>
    <w:p>
      <w:pPr>
        <w:numPr>
          <w:ilvl w:val="0"/>
          <w:numId w:val="1008"/>
        </w:numPr>
        <w:pStyle w:val="Compact"/>
      </w:pPr>
      <w:r>
        <w:t xml:space="preserve">Organized annual eye health awareness campaigns in Doha, reaching over 5,000 residents.</w:t>
      </w:r>
    </w:p>
    <w:p>
      <w:pPr>
        <w:numPr>
          <w:ilvl w:val="0"/>
          <w:numId w:val="1008"/>
        </w:numPr>
        <w:pStyle w:val="Compact"/>
      </w:pPr>
      <w:r>
        <w:t xml:space="preserve">Provided free eye screenings and consultations for low-income families in collaboration with local NGOs.</w:t>
      </w:r>
    </w:p>
    <w:bookmarkEnd w:id="29"/>
    <w:bookmarkStart w:id="30" w:name="awards-and-honors"/>
    <w:p>
      <w:pPr>
        <w:pStyle w:val="Heading2"/>
      </w:pPr>
      <w:r>
        <w:t xml:space="preserve">Awards and Honors</w:t>
      </w:r>
    </w:p>
    <w:p>
      <w:pPr>
        <w:numPr>
          <w:ilvl w:val="0"/>
          <w:numId w:val="1009"/>
        </w:numPr>
        <w:pStyle w:val="Compact"/>
      </w:pPr>
      <w:r>
        <w:t xml:space="preserve">"Outstanding Ophthalmologist of the Year" – Hamad Medical Corporation, 2020.</w:t>
      </w:r>
    </w:p>
    <w:p>
      <w:pPr>
        <w:numPr>
          <w:ilvl w:val="0"/>
          <w:numId w:val="1009"/>
        </w:numPr>
        <w:pStyle w:val="Compact"/>
      </w:pPr>
      <w:r>
        <w:t xml:space="preserve">Recipient of the Qatar Foundation’s Excellence in Healthcare Award, 2019.</w:t>
      </w:r>
    </w:p>
    <w:bookmarkEnd w:id="30"/>
    <w:bookmarkStart w:id="31" w:name="references"/>
    <w:p>
      <w:pPr>
        <w:pStyle w:val="Heading2"/>
      </w:pPr>
      <w:r>
        <w:t xml:space="preserve">References</w:t>
      </w:r>
    </w:p>
    <w:p>
      <w:pPr>
        <w:pStyle w:val="FirstParagraph"/>
      </w:pPr>
      <w:r>
        <w:t xml:space="preserve">Available upon request. References include Dr. Khalid Al-Attiya (Head of Ophthalmology, HMC) and Prof. Layla Al-Muhannadi (Chair of the Qatar Ophthalmological Society).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Qatar Doha</dc:title>
  <dc:creator/>
  <dc:language>en</dc:language>
  <cp:keywords/>
  <dcterms:created xsi:type="dcterms:W3CDTF">2026-07-20T01:16:48Z</dcterms:created>
  <dcterms:modified xsi:type="dcterms:W3CDTF">2026-07-20T01:16:48Z</dcterms:modified>
</cp:coreProperties>
</file>

<file path=docProps/custom.xml><?xml version="1.0" encoding="utf-8"?>
<Properties xmlns="http://schemas.openxmlformats.org/officeDocument/2006/custom-properties" xmlns:vt="http://schemas.openxmlformats.org/officeDocument/2006/docPropsVTypes"/>
</file>