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Ophthalmologist,</w:t>
      </w:r>
      <w:r>
        <w:t xml:space="preserve"> </w:t>
      </w:r>
      <w:r>
        <w:t xml:space="preserve">Russia</w:t>
      </w:r>
      <w:r>
        <w:t xml:space="preserve"> </w:t>
      </w:r>
      <w:r>
        <w:t xml:space="preserve">Moscow</w:t>
      </w:r>
    </w:p>
    <w:bookmarkStart w:id="34" w:name="curriculum-vitae"/>
    <w:p>
      <w:pPr>
        <w:pStyle w:val="Heading1"/>
      </w:pPr>
      <w:r>
        <w:t xml:space="preserve">Curriculum Vitae</w:t>
      </w:r>
    </w:p>
    <w:bookmarkStart w:id="33" w:name="ophthalmologist-russia-moscow"/>
    <w:p>
      <w:pPr>
        <w:pStyle w:val="Heading2"/>
      </w:pPr>
      <w:r>
        <w:t xml:space="preserve">Ophthalmologist | Russia Moscow</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(XXX) XXX-XX-XX</w:t>
      </w:r>
    </w:p>
    <w:p>
      <w:pPr>
        <w:pStyle w:val="BodyText"/>
      </w:pPr>
      <w:r>
        <w:rPr>
          <w:bCs/>
          <w:b/>
        </w:rPr>
        <w:t xml:space="preserve">Address:</w:t>
      </w:r>
      <w:r>
        <w:t xml:space="preserve"> </w:t>
      </w:r>
      <w:r>
        <w:t xml:space="preserve">Moscow, Russia</w:t>
      </w:r>
    </w:p>
    <w:p>
      <w:pPr>
        <w:pStyle w:val="BodyText"/>
      </w:pPr>
      <w:r>
        <w:rPr>
          <w:bCs/>
          <w:b/>
        </w:rPr>
        <w:t xml:space="preserve">Languages:</w:t>
      </w:r>
      <w:r>
        <w:t xml:space="preserve"> </w:t>
      </w:r>
      <w:r>
        <w:t xml:space="preserve">Russian (native), English (fluent)</w:t>
      </w:r>
    </w:p>
    <w:bookmarkEnd w:id="20"/>
    <w:bookmarkStart w:id="21" w:name="professional-summary"/>
    <w:p>
      <w:pPr>
        <w:pStyle w:val="Heading3"/>
      </w:pPr>
      <w:r>
        <w:t xml:space="preserve">Professional Summary</w:t>
      </w:r>
    </w:p>
    <w:p>
      <w:pPr>
        <w:pStyle w:val="FirstParagraph"/>
      </w:pPr>
      <w:r>
        <w:t xml:space="preserve">A highly qualified and experienced Ophthalmologist with [X] years of expertise in diagnosing and treating eye diseases, performing advanced surgical procedures, and providing comprehensive patient care. Dedicated to advancing ophthalmological care in Russia Moscow through clinical excellence, research, and innovation. Proficient in modern diagnostic technologies and committed to maintaining the highest standards of medical practice in alignment with Russian healthcare regulations.</w:t>
      </w:r>
    </w:p>
    <w:bookmarkEnd w:id="21"/>
    <w:bookmarkStart w:id="22" w:name="education"/>
    <w:p>
      <w:pPr>
        <w:pStyle w:val="Heading3"/>
      </w:pPr>
      <w:r>
        <w:t xml:space="preserve">Education</w:t>
      </w:r>
    </w:p>
    <w:p>
      <w:pPr>
        <w:numPr>
          <w:ilvl w:val="0"/>
          <w:numId w:val="1001"/>
        </w:numPr>
        <w:pStyle w:val="Compact"/>
      </w:pPr>
      <w:r>
        <w:rPr>
          <w:bCs/>
          <w:b/>
        </w:rPr>
        <w:t xml:space="preserve">Moscow State Medical University</w:t>
      </w:r>
      <w:r>
        <w:t xml:space="preserve"> </w:t>
      </w:r>
      <w:r>
        <w:t xml:space="preserve">– Doctor of Medicine (MD), Ophthalmology Department</w:t>
      </w:r>
      <w:r>
        <w:br/>
      </w:r>
      <w:r>
        <w:t xml:space="preserve">Graduated: [Year]</w:t>
      </w:r>
    </w:p>
    <w:p>
      <w:pPr>
        <w:numPr>
          <w:ilvl w:val="0"/>
          <w:numId w:val="1001"/>
        </w:numPr>
        <w:pStyle w:val="Compact"/>
      </w:pPr>
      <w:r>
        <w:rPr>
          <w:bCs/>
          <w:b/>
        </w:rPr>
        <w:t xml:space="preserve">Russian Medical Association Certification in Ophthalmology</w:t>
      </w:r>
      <w:r>
        <w:br/>
      </w:r>
      <w:r>
        <w:t xml:space="preserve">Completed: [Year]</w:t>
      </w:r>
    </w:p>
    <w:bookmarkEnd w:id="22"/>
    <w:bookmarkStart w:id="26" w:name="professional-experience"/>
    <w:p>
      <w:pPr>
        <w:pStyle w:val="Heading3"/>
      </w:pPr>
      <w:r>
        <w:t xml:space="preserve">Professional Experience</w:t>
      </w:r>
    </w:p>
    <w:bookmarkStart w:id="23" w:name="X01cb0a09282e114e6f441adb7297c9548e45ac8"/>
    <w:p>
      <w:pPr>
        <w:pStyle w:val="Heading4"/>
      </w:pPr>
      <w:r>
        <w:t xml:space="preserve">Senior Ophthalmologist | Moscow Eye Clinic (Russia Moscow)</w:t>
      </w:r>
    </w:p>
    <w:p>
      <w:pPr>
        <w:pStyle w:val="FirstParagraph"/>
      </w:pPr>
      <w:r>
        <w:rPr>
          <w:iCs/>
          <w:i/>
        </w:rPr>
        <w:t xml:space="preserve">[Start Date] – Present</w:t>
      </w:r>
    </w:p>
    <w:p>
      <w:pPr>
        <w:numPr>
          <w:ilvl w:val="0"/>
          <w:numId w:val="1002"/>
        </w:numPr>
        <w:pStyle w:val="Compact"/>
      </w:pPr>
      <w:r>
        <w:t xml:space="preserve">Provided specialized care for patients with complex ocular conditions, including cataracts, glaucoma, and retinal disorders.</w:t>
      </w:r>
    </w:p>
    <w:p>
      <w:pPr>
        <w:numPr>
          <w:ilvl w:val="0"/>
          <w:numId w:val="1002"/>
        </w:numPr>
        <w:pStyle w:val="Compact"/>
      </w:pPr>
      <w:r>
        <w:t xml:space="preserve">Conducted advanced surgical procedures such as laser-assisted in situ keratomileusis (LASIK), phacoemulsification, and vitrectomy.</w:t>
      </w:r>
    </w:p>
    <w:p>
      <w:pPr>
        <w:numPr>
          <w:ilvl w:val="0"/>
          <w:numId w:val="1002"/>
        </w:numPr>
        <w:pStyle w:val="Compact"/>
      </w:pPr>
      <w:r>
        <w:t xml:space="preserve">Collaborated with multidisciplinary teams to develop personalized treatment plans for patients of all age groups.</w:t>
      </w:r>
    </w:p>
    <w:p>
      <w:pPr>
        <w:numPr>
          <w:ilvl w:val="0"/>
          <w:numId w:val="1002"/>
        </w:numPr>
        <w:pStyle w:val="Compact"/>
      </w:pPr>
      <w:r>
        <w:t xml:space="preserve">Supervised and trained junior ophthalmologists, ensuring adherence to Russian medical protocols and patient safety standards.</w:t>
      </w:r>
    </w:p>
    <w:p>
      <w:pPr>
        <w:numPr>
          <w:ilvl w:val="0"/>
          <w:numId w:val="1002"/>
        </w:numPr>
        <w:pStyle w:val="Compact"/>
      </w:pPr>
      <w:r>
        <w:t xml:space="preserve">Participated in clinical research initiatives focused on improving outcomes for refractive surgeries in the Russian population.</w:t>
      </w:r>
    </w:p>
    <w:bookmarkEnd w:id="23"/>
    <w:bookmarkStart w:id="24" w:name="Xc166e0fffcfab12ece608eb8149e6dc0d1ebbae"/>
    <w:p>
      <w:pPr>
        <w:pStyle w:val="Heading4"/>
      </w:pPr>
      <w:r>
        <w:t xml:space="preserve">Ophthalmologist | National Eye Hospital, Moscow</w:t>
      </w:r>
    </w:p>
    <w:p>
      <w:pPr>
        <w:pStyle w:val="FirstParagraph"/>
      </w:pPr>
      <w:r>
        <w:rPr>
          <w:iCs/>
          <w:i/>
        </w:rPr>
        <w:t xml:space="preserve">[Start Date] – [End Date]</w:t>
      </w:r>
    </w:p>
    <w:p>
      <w:pPr>
        <w:numPr>
          <w:ilvl w:val="0"/>
          <w:numId w:val="1003"/>
        </w:numPr>
        <w:pStyle w:val="Compact"/>
      </w:pPr>
      <w:r>
        <w:t xml:space="preserve">Diagnosed and managed a wide range of ocular pathologies, emphasizing early detection of diseases like diabetic retinopathy and age-related macular degeneration.</w:t>
      </w:r>
    </w:p>
    <w:p>
      <w:pPr>
        <w:numPr>
          <w:ilvl w:val="0"/>
          <w:numId w:val="1003"/>
        </w:numPr>
        <w:pStyle w:val="Compact"/>
      </w:pPr>
      <w:r>
        <w:t xml:space="preserve">Utilized state-of-the-art diagnostic equipment, including optical coherence tomography (OCT) and corneal topography systems, to enhance patient care.</w:t>
      </w:r>
    </w:p>
    <w:p>
      <w:pPr>
        <w:numPr>
          <w:ilvl w:val="0"/>
          <w:numId w:val="1003"/>
        </w:numPr>
        <w:pStyle w:val="Compact"/>
      </w:pPr>
      <w:r>
        <w:t xml:space="preserve">Contributed to the development of public health programs aimed at reducing preventable blindness in underserved communities across Russia Moscow.</w:t>
      </w:r>
    </w:p>
    <w:p>
      <w:pPr>
        <w:numPr>
          <w:ilvl w:val="0"/>
          <w:numId w:val="1003"/>
        </w:numPr>
        <w:pStyle w:val="Compact"/>
      </w:pPr>
      <w:r>
        <w:t xml:space="preserve">Published clinical case studies in peer-reviewed Russian medical journals, highlighting advancements in ophthalmological treatments.</w:t>
      </w:r>
    </w:p>
    <w:bookmarkEnd w:id="24"/>
    <w:bookmarkStart w:id="25" w:name="Xa0d33a6e462279353720a8b49c6256de00a24ca"/>
    <w:p>
      <w:pPr>
        <w:pStyle w:val="Heading4"/>
      </w:pPr>
      <w:r>
        <w:t xml:space="preserve">Clinical Fellow | Institute of Ophthalmology, Russian Academy of Medical Sciences</w:t>
      </w:r>
    </w:p>
    <w:p>
      <w:pPr>
        <w:pStyle w:val="FirstParagraph"/>
      </w:pPr>
      <w:r>
        <w:rPr>
          <w:iCs/>
          <w:i/>
        </w:rPr>
        <w:t xml:space="preserve">[Start Date] – [End Date]</w:t>
      </w:r>
    </w:p>
    <w:p>
      <w:pPr>
        <w:numPr>
          <w:ilvl w:val="0"/>
          <w:numId w:val="1004"/>
        </w:numPr>
        <w:pStyle w:val="Compact"/>
      </w:pPr>
      <w:r>
        <w:t xml:space="preserve">Engaged in research on innovative therapies for hereditary eye diseases, with a focus on gene therapy and regenerative medicine.</w:t>
      </w:r>
    </w:p>
    <w:p>
      <w:pPr>
        <w:numPr>
          <w:ilvl w:val="0"/>
          <w:numId w:val="1004"/>
        </w:numPr>
        <w:pStyle w:val="Compact"/>
      </w:pPr>
      <w:r>
        <w:t xml:space="preserve">Participated in international conferences, presenting findings to global ophthalmological communities while maintaining a strong connection to Russian medical practices.</w:t>
      </w:r>
    </w:p>
    <w:p>
      <w:pPr>
        <w:numPr>
          <w:ilvl w:val="0"/>
          <w:numId w:val="1004"/>
        </w:numPr>
        <w:pStyle w:val="Compact"/>
      </w:pPr>
      <w:r>
        <w:t xml:space="preserve">Supported the training of medical students and residents through hands-on clinical rotations and mentorship programs.</w:t>
      </w:r>
    </w:p>
    <w:bookmarkEnd w:id="25"/>
    <w:bookmarkEnd w:id="26"/>
    <w:bookmarkStart w:id="27" w:name="certifications-licenses"/>
    <w:p>
      <w:pPr>
        <w:pStyle w:val="Heading3"/>
      </w:pPr>
      <w:r>
        <w:t xml:space="preserve">Certifications &amp; Licenses</w:t>
      </w:r>
    </w:p>
    <w:p>
      <w:pPr>
        <w:numPr>
          <w:ilvl w:val="0"/>
          <w:numId w:val="1005"/>
        </w:numPr>
        <w:pStyle w:val="Compact"/>
      </w:pPr>
      <w:r>
        <w:t xml:space="preserve">Russian State Medical License for Ophthalmology (Issued by [Authority Name])</w:t>
      </w:r>
    </w:p>
    <w:p>
      <w:pPr>
        <w:numPr>
          <w:ilvl w:val="0"/>
          <w:numId w:val="1005"/>
        </w:numPr>
        <w:pStyle w:val="Compact"/>
      </w:pPr>
      <w:r>
        <w:t xml:space="preserve">Board Certification in Ophthalmology – Russian Medical Association</w:t>
      </w:r>
    </w:p>
    <w:p>
      <w:pPr>
        <w:numPr>
          <w:ilvl w:val="0"/>
          <w:numId w:val="1005"/>
        </w:numPr>
        <w:pStyle w:val="Compact"/>
      </w:pPr>
      <w:r>
        <w:t xml:space="preserve">Advanced Training in Laser Eye Surgery (Certified by [Institution, Moscow])</w:t>
      </w:r>
    </w:p>
    <w:p>
      <w:pPr>
        <w:numPr>
          <w:ilvl w:val="0"/>
          <w:numId w:val="1005"/>
        </w:numPr>
        <w:pStyle w:val="Compact"/>
      </w:pPr>
      <w:r>
        <w:t xml:space="preserve">Certificate of Completion: "Modern Techniques in Cataract and Refractive Surgery" – [International Ophthalmological Society]</w:t>
      </w:r>
    </w:p>
    <w:bookmarkEnd w:id="27"/>
    <w:bookmarkStart w:id="28" w:name="skills-proficiencies"/>
    <w:p>
      <w:pPr>
        <w:pStyle w:val="Heading3"/>
      </w:pPr>
      <w:r>
        <w:t xml:space="preserve">Skills &amp; Proficiencies</w:t>
      </w:r>
    </w:p>
    <w:p>
      <w:pPr>
        <w:numPr>
          <w:ilvl w:val="0"/>
          <w:numId w:val="1006"/>
        </w:numPr>
        <w:pStyle w:val="Compact"/>
      </w:pPr>
      <w:r>
        <w:t xml:space="preserve">Expertise in diagnosing and treating ocular diseases, including glaucoma, cataracts, and macular degeneration.</w:t>
      </w:r>
    </w:p>
    <w:p>
      <w:pPr>
        <w:numPr>
          <w:ilvl w:val="0"/>
          <w:numId w:val="1006"/>
        </w:numPr>
        <w:pStyle w:val="Compact"/>
      </w:pPr>
      <w:r>
        <w:t xml:space="preserve">Proficient in performing surgical procedures such as LASIK, cataract extraction, and intraocular lens implantation.</w:t>
      </w:r>
    </w:p>
    <w:p>
      <w:pPr>
        <w:numPr>
          <w:ilvl w:val="0"/>
          <w:numId w:val="1006"/>
        </w:numPr>
        <w:pStyle w:val="Compact"/>
      </w:pPr>
      <w:r>
        <w:t xml:space="preserve">Skilled in operating diagnostic equipment like OCT scanners and visual field analyzers.</w:t>
      </w:r>
    </w:p>
    <w:p>
      <w:pPr>
        <w:numPr>
          <w:ilvl w:val="0"/>
          <w:numId w:val="1006"/>
        </w:numPr>
        <w:pStyle w:val="Compact"/>
      </w:pPr>
      <w:r>
        <w:t xml:space="preserve">Certified in advanced ophthalmic imaging techniques and patient management systems.</w:t>
      </w:r>
    </w:p>
    <w:p>
      <w:pPr>
        <w:numPr>
          <w:ilvl w:val="0"/>
          <w:numId w:val="1006"/>
        </w:numPr>
        <w:pStyle w:val="Compact"/>
      </w:pPr>
      <w:r>
        <w:t xml:space="preserve">Strong communication skills to educate patients on treatment options and postoperative care, tailored to Russian cultural contexts.</w:t>
      </w:r>
    </w:p>
    <w:bookmarkEnd w:id="28"/>
    <w:bookmarkStart w:id="29" w:name="research-publications"/>
    <w:p>
      <w:pPr>
        <w:pStyle w:val="Heading3"/>
      </w:pPr>
      <w:r>
        <w:t xml:space="preserve">Research &amp; Publications</w:t>
      </w:r>
    </w:p>
    <w:p>
      <w:pPr>
        <w:numPr>
          <w:ilvl w:val="0"/>
          <w:numId w:val="1007"/>
        </w:numPr>
        <w:pStyle w:val="Compact"/>
      </w:pPr>
      <w:r>
        <w:t xml:space="preserve">"Innovations in Cataract Surgery: A Comparative Study of Phacoemulsification Techniques" – Published in *Russian Journal of Ophthalmology*, [Year]</w:t>
      </w:r>
    </w:p>
    <w:p>
      <w:pPr>
        <w:numPr>
          <w:ilvl w:val="0"/>
          <w:numId w:val="1007"/>
        </w:numPr>
        <w:pStyle w:val="Compact"/>
      </w:pPr>
      <w:r>
        <w:t xml:space="preserve">"Efficacy of Anti-VEGF Therapy in Diabetic Retinopathy: A Moscow-Based Case Series" – Co-authored with colleagues at National Eye Hospital, [Year]</w:t>
      </w:r>
    </w:p>
    <w:p>
      <w:pPr>
        <w:numPr>
          <w:ilvl w:val="0"/>
          <w:numId w:val="1007"/>
        </w:numPr>
        <w:pStyle w:val="Compact"/>
      </w:pPr>
      <w:r>
        <w:t xml:space="preserve">Presentation on "Gene Therapy for Inherited Retinal Diseases" at the International Congress of Ophthalmologists, Moscow, [Year]</w:t>
      </w:r>
    </w:p>
    <w:bookmarkEnd w:id="29"/>
    <w:bookmarkStart w:id="30" w:name="professional-affiliations"/>
    <w:p>
      <w:pPr>
        <w:pStyle w:val="Heading3"/>
      </w:pPr>
      <w:r>
        <w:t xml:space="preserve">Professional Affiliations</w:t>
      </w:r>
    </w:p>
    <w:p>
      <w:pPr>
        <w:numPr>
          <w:ilvl w:val="0"/>
          <w:numId w:val="1008"/>
        </w:numPr>
        <w:pStyle w:val="Compact"/>
      </w:pPr>
      <w:r>
        <w:t xml:space="preserve">Member, Russian Ophthalmological Society (ROS)</w:t>
      </w:r>
    </w:p>
    <w:p>
      <w:pPr>
        <w:numPr>
          <w:ilvl w:val="0"/>
          <w:numId w:val="1008"/>
        </w:numPr>
        <w:pStyle w:val="Compact"/>
      </w:pPr>
      <w:r>
        <w:t xml:space="preserve">Member, European Society of Cataract and Refractive Surgeons (ESCRS)</w:t>
      </w:r>
    </w:p>
    <w:p>
      <w:pPr>
        <w:numPr>
          <w:ilvl w:val="0"/>
          <w:numId w:val="1008"/>
        </w:numPr>
        <w:pStyle w:val="Compact"/>
      </w:pPr>
      <w:r>
        <w:t xml:space="preserve">Active participant in the Moscow Medical Association's Continuing Education Programs</w:t>
      </w:r>
    </w:p>
    <w:bookmarkEnd w:id="30"/>
    <w:bookmarkStart w:id="31" w:name="additional-information"/>
    <w:p>
      <w:pPr>
        <w:pStyle w:val="Heading3"/>
      </w:pPr>
      <w:r>
        <w:t xml:space="preserve">Additional Information</w:t>
      </w:r>
    </w:p>
    <w:p>
      <w:pPr>
        <w:pStyle w:val="FirstParagraph"/>
      </w:pPr>
      <w:r>
        <w:rPr>
          <w:bCs/>
          <w:b/>
        </w:rPr>
        <w:t xml:space="preserve">Volunteer Work:</w:t>
      </w:r>
      <w:r>
        <w:t xml:space="preserve"> </w:t>
      </w:r>
      <w:r>
        <w:t xml:space="preserve">Regularly participate in free eye screening camps organized by NGOs in Moscow, providing care to low-income populations.</w:t>
      </w:r>
    </w:p>
    <w:p>
      <w:pPr>
        <w:pStyle w:val="BodyText"/>
      </w:pPr>
      <w:r>
        <w:rPr>
          <w:bCs/>
          <w:b/>
        </w:rPr>
        <w:t xml:space="preserve">Community Engagement:</w:t>
      </w:r>
      <w:r>
        <w:t xml:space="preserve"> </w:t>
      </w:r>
      <w:r>
        <w:t xml:space="preserve">Collaborate with schools and community centers in Moscow to educate children and adults about eye health and preventive care.</w:t>
      </w:r>
    </w:p>
    <w:bookmarkEnd w:id="31"/>
    <w:bookmarkStart w:id="32" w:name="references"/>
    <w:p>
      <w:pPr>
        <w:pStyle w:val="Heading3"/>
      </w:pPr>
      <w:r>
        <w:t xml:space="preserve">References</w:t>
      </w:r>
    </w:p>
    <w:p>
      <w:pPr>
        <w:pStyle w:val="FirstParagraph"/>
      </w:pPr>
      <w:r>
        <w:t xml:space="preserve">Available upon request. Contact: [Your Email] or [Your Phone Number].</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Ophthalmologist, Russia Moscow</dc:title>
  <dc:creator/>
  <dc:language>en</dc:language>
  <cp:keywords/>
  <dcterms:created xsi:type="dcterms:W3CDTF">2026-07-23T07:46:29Z</dcterms:created>
  <dcterms:modified xsi:type="dcterms:W3CDTF">2026-07-23T07:46:29Z</dcterms:modified>
</cp:coreProperties>
</file>

<file path=docProps/custom.xml><?xml version="1.0" encoding="utf-8"?>
<Properties xmlns="http://schemas.openxmlformats.org/officeDocument/2006/custom-properties" xmlns:vt="http://schemas.openxmlformats.org/officeDocument/2006/docPropsVTypes"/>
</file>